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p>
    <w:p>
      <w:r>
        <w:rPr>
          <w:rFonts w:ascii="方正楷体_GBK" w:hAnsi="方正楷体_GBK" w:eastAsia="方正楷体_GBK" w:cs="方正楷体_GBK"/>
          <w:b/>
          <w:color w:val="000000"/>
          <w:sz w:val="28"/>
        </w:rPr>
        <w:t>部门预算公开表</w:t>
      </w:r>
    </w:p>
    <w:p>
      <w:pPr>
        <w:pStyle w:val="2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7"/>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7"/>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27"/>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27"/>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10</w:t>
      </w:r>
      <w:r>
        <w:rPr>
          <w:rFonts w:hint="eastAsia" w:eastAsiaTheme="minorEastAsia"/>
          <w:lang w:eastAsia="zh-CN"/>
        </w:rPr>
        <w:fldChar w:fldCharType="end"/>
      </w:r>
    </w:p>
    <w:p>
      <w:pPr>
        <w:pStyle w:val="27"/>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27"/>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27"/>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27"/>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27"/>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27"/>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2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27"/>
        <w:tabs>
          <w:tab w:val="right" w:leader="dot" w:pos="14562"/>
        </w:tabs>
      </w:pPr>
      <w:r>
        <w:fldChar w:fldCharType="begin"/>
      </w:r>
      <w:r>
        <w:instrText xml:space="preserve"> HYPERLINK \l "_Toc_3_3_0000000014" </w:instrText>
      </w:r>
      <w:r>
        <w:fldChar w:fldCharType="separate"/>
      </w:r>
      <w:r>
        <w:t>五、部门整体绩效目标</w:t>
      </w:r>
      <w:r>
        <w:tab/>
      </w:r>
      <w:r>
        <w:rPr>
          <w:rFonts w:hint="eastAsia" w:eastAsiaTheme="minorEastAsia"/>
          <w:lang w:eastAsia="zh-CN"/>
        </w:rPr>
        <w:t>20</w:t>
      </w:r>
      <w:r>
        <w:rPr>
          <w:rFonts w:hint="eastAsia" w:eastAsiaTheme="minorEastAsia"/>
          <w:lang w:eastAsia="zh-CN"/>
        </w:rPr>
        <w:fldChar w:fldCharType="end"/>
      </w:r>
    </w:p>
    <w:p>
      <w:pPr>
        <w:pStyle w:val="27"/>
        <w:tabs>
          <w:tab w:val="right" w:leader="dot" w:pos="14562"/>
        </w:tabs>
      </w:pPr>
      <w:r>
        <w:fldChar w:fldCharType="begin"/>
      </w:r>
      <w:r>
        <w:instrText xml:space="preserve"> HYPERLINK \l "_Toc_3_3_0000000016" </w:instrText>
      </w:r>
      <w:r>
        <w:fldChar w:fldCharType="separate"/>
      </w:r>
      <w:r>
        <w:rPr>
          <w:rFonts w:hint="eastAsia" w:eastAsiaTheme="minorEastAsia"/>
          <w:lang w:eastAsia="zh-CN"/>
        </w:rPr>
        <w:t>六</w:t>
      </w:r>
      <w:r>
        <w:t>、部门项目预算安排情况及绩效目标</w:t>
      </w:r>
      <w:r>
        <w:tab/>
      </w:r>
      <w:r>
        <w:fldChar w:fldCharType="begin"/>
      </w:r>
      <w:r>
        <w:instrText xml:space="preserve">PAGEREF _Toc_3_3_0000000016 \h</w:instrText>
      </w:r>
      <w:r>
        <w:fldChar w:fldCharType="separate"/>
      </w:r>
      <w:r>
        <w:t>25</w:t>
      </w:r>
      <w:r>
        <w:fldChar w:fldCharType="end"/>
      </w:r>
      <w:r>
        <w:fldChar w:fldCharType="end"/>
      </w:r>
    </w:p>
    <w:p>
      <w:pPr>
        <w:pStyle w:val="27"/>
        <w:tabs>
          <w:tab w:val="right" w:leader="dot" w:pos="14562"/>
        </w:tabs>
      </w:pPr>
      <w:r>
        <w:fldChar w:fldCharType="begin"/>
      </w:r>
      <w:r>
        <w:instrText xml:space="preserve"> HYPERLINK \l "_Toc_3_3_0000000017" </w:instrText>
      </w:r>
      <w:r>
        <w:fldChar w:fldCharType="separate"/>
      </w:r>
      <w:r>
        <w:rPr>
          <w:rFonts w:hint="eastAsia" w:eastAsiaTheme="minorEastAsia"/>
          <w:lang w:eastAsia="zh-CN"/>
        </w:rPr>
        <w:t>七</w:t>
      </w:r>
      <w:r>
        <w:t>、政府采购预算情况</w:t>
      </w:r>
      <w:r>
        <w:tab/>
      </w:r>
      <w:r>
        <w:rPr>
          <w:rFonts w:hint="eastAsia" w:eastAsiaTheme="minorEastAsia"/>
          <w:lang w:eastAsia="zh-CN"/>
        </w:rPr>
        <w:t>81</w:t>
      </w:r>
      <w:r>
        <w:rPr>
          <w:rFonts w:hint="eastAsia" w:eastAsiaTheme="minorEastAsia"/>
          <w:lang w:eastAsia="zh-CN"/>
        </w:rPr>
        <w:fldChar w:fldCharType="end"/>
      </w:r>
    </w:p>
    <w:p>
      <w:pPr>
        <w:pStyle w:val="27"/>
        <w:tabs>
          <w:tab w:val="right" w:leader="dot" w:pos="14562"/>
        </w:tabs>
      </w:pPr>
      <w:r>
        <w:fldChar w:fldCharType="begin"/>
      </w:r>
      <w:r>
        <w:instrText xml:space="preserve"> HYPERLINK \l "_Toc_3_3_0000000018" </w:instrText>
      </w:r>
      <w:r>
        <w:fldChar w:fldCharType="separate"/>
      </w:r>
      <w:r>
        <w:rPr>
          <w:rFonts w:hint="eastAsia" w:eastAsiaTheme="minorEastAsia"/>
          <w:lang w:eastAsia="zh-CN"/>
        </w:rPr>
        <w:t>八</w:t>
      </w:r>
      <w:r>
        <w:t>、国有资产信息</w:t>
      </w:r>
      <w:r>
        <w:tab/>
      </w:r>
      <w:r>
        <w:rPr>
          <w:rFonts w:hint="eastAsia" w:eastAsiaTheme="minorEastAsia"/>
          <w:lang w:eastAsia="zh-CN"/>
        </w:rPr>
        <w:t>85</w:t>
      </w:r>
      <w:r>
        <w:rPr>
          <w:rFonts w:hint="eastAsia" w:eastAsiaTheme="minorEastAsia"/>
          <w:lang w:eastAsia="zh-CN"/>
        </w:rPr>
        <w:fldChar w:fldCharType="end"/>
      </w:r>
    </w:p>
    <w:p>
      <w:pPr>
        <w:pStyle w:val="27"/>
        <w:tabs>
          <w:tab w:val="right" w:leader="dot" w:pos="14562"/>
        </w:tabs>
      </w:pPr>
      <w:r>
        <w:fldChar w:fldCharType="begin"/>
      </w:r>
      <w:r>
        <w:instrText xml:space="preserve"> HYPERLINK \l "_Toc_3_3_0000000019" </w:instrText>
      </w:r>
      <w:r>
        <w:fldChar w:fldCharType="separate"/>
      </w:r>
      <w:r>
        <w:rPr>
          <w:rFonts w:hint="eastAsia" w:eastAsiaTheme="minorEastAsia"/>
          <w:lang w:eastAsia="zh-CN"/>
        </w:rPr>
        <w:t>九</w:t>
      </w:r>
      <w:r>
        <w:t>、名词解释</w:t>
      </w:r>
      <w:r>
        <w:tab/>
      </w:r>
      <w:r>
        <w:rPr>
          <w:rFonts w:hint="eastAsia" w:eastAsiaTheme="minorEastAsia"/>
          <w:lang w:eastAsia="zh-CN"/>
        </w:rPr>
        <w:t>85</w:t>
      </w:r>
      <w:r>
        <w:rPr>
          <w:rFonts w:hint="eastAsia" w:eastAsiaTheme="minorEastAsia"/>
          <w:lang w:eastAsia="zh-CN"/>
        </w:rPr>
        <w:fldChar w:fldCharType="end"/>
      </w:r>
    </w:p>
    <w:p>
      <w:pPr>
        <w:pStyle w:val="27"/>
        <w:tabs>
          <w:tab w:val="right" w:leader="dot" w:pos="14562"/>
        </w:tabs>
      </w:pPr>
      <w:r>
        <w:fldChar w:fldCharType="begin"/>
      </w:r>
      <w:r>
        <w:instrText xml:space="preserve"> HYPERLINK \l "_Toc_3_3_0000000020" </w:instrText>
      </w:r>
      <w:r>
        <w:fldChar w:fldCharType="separate"/>
      </w:r>
      <w:r>
        <w:t>十、其他需要说明的事项</w:t>
      </w:r>
      <w:r>
        <w:tab/>
      </w:r>
      <w:r>
        <w:rPr>
          <w:rFonts w:hint="eastAsia" w:eastAsiaTheme="minorEastAsia"/>
          <w:lang w:eastAsia="zh-CN"/>
        </w:rPr>
        <w:t>86</w:t>
      </w:r>
      <w:r>
        <w:rPr>
          <w:rFonts w:hint="eastAsia" w:eastAsiaTheme="minorEastAsia"/>
          <w:lang w:eastAsia="zh-CN"/>
        </w:rP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312大厂回族自治县公安局</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12214.70</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r>
              <w:t>11837.73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32.25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94.69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250.22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4"/>
            </w:pPr>
            <w:r>
              <w:t>本年收入合计</w:t>
            </w:r>
          </w:p>
        </w:tc>
        <w:tc>
          <w:tcPr>
            <w:tcW w:w="2126" w:type="dxa"/>
            <w:vAlign w:val="center"/>
          </w:tcPr>
          <w:p>
            <w:pPr>
              <w:pStyle w:val="15"/>
            </w:pPr>
            <w:r>
              <w:t>12214.70</w:t>
            </w:r>
          </w:p>
        </w:tc>
        <w:tc>
          <w:tcPr>
            <w:tcW w:w="4535" w:type="dxa"/>
            <w:vAlign w:val="center"/>
          </w:tcPr>
          <w:p>
            <w:pPr>
              <w:pStyle w:val="14"/>
            </w:pPr>
            <w:r>
              <w:t>本年支出合计</w:t>
            </w:r>
          </w:p>
        </w:tc>
        <w:tc>
          <w:tcPr>
            <w:tcW w:w="2126" w:type="dxa"/>
            <w:vAlign w:val="center"/>
          </w:tcPr>
          <w:p>
            <w:pPr>
              <w:pStyle w:val="15"/>
            </w:pPr>
            <w:r>
              <w:t>12214.88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2"/>
            </w:pPr>
            <w:r>
              <w:t>上年结转结余</w:t>
            </w:r>
          </w:p>
        </w:tc>
        <w:tc>
          <w:tcPr>
            <w:tcW w:w="2126" w:type="dxa"/>
            <w:vAlign w:val="center"/>
          </w:tcPr>
          <w:p>
            <w:pPr>
              <w:pStyle w:val="11"/>
            </w:pPr>
            <w:r>
              <w:t>0.18</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6" w:type="dxa"/>
            <w:vAlign w:val="center"/>
          </w:tcPr>
          <w:p>
            <w:pPr>
              <w:pStyle w:val="14"/>
            </w:pPr>
            <w:r>
              <w:t>收入总计</w:t>
            </w:r>
          </w:p>
        </w:tc>
        <w:tc>
          <w:tcPr>
            <w:tcW w:w="2126" w:type="dxa"/>
            <w:vAlign w:val="center"/>
          </w:tcPr>
          <w:p>
            <w:pPr>
              <w:pStyle w:val="15"/>
            </w:pPr>
            <w:r>
              <w:t>12214.88</w:t>
            </w:r>
          </w:p>
        </w:tc>
        <w:tc>
          <w:tcPr>
            <w:tcW w:w="4535" w:type="dxa"/>
            <w:vAlign w:val="center"/>
          </w:tcPr>
          <w:p>
            <w:pPr>
              <w:pStyle w:val="14"/>
            </w:pPr>
            <w:r>
              <w:t>支出总计</w:t>
            </w:r>
          </w:p>
        </w:tc>
        <w:tc>
          <w:tcPr>
            <w:tcW w:w="2126" w:type="dxa"/>
            <w:vAlign w:val="center"/>
          </w:tcPr>
          <w:p>
            <w:pPr>
              <w:pStyle w:val="15"/>
            </w:pPr>
            <w:r>
              <w:t>12214.88</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312大厂回族自治县公安局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12214.88</w:t>
            </w:r>
          </w:p>
        </w:tc>
        <w:tc>
          <w:tcPr>
            <w:tcW w:w="1134" w:type="dxa"/>
            <w:vAlign w:val="center"/>
          </w:tcPr>
          <w:p>
            <w:pPr>
              <w:pStyle w:val="15"/>
            </w:pPr>
            <w:r>
              <w:t>12214.70</w:t>
            </w:r>
          </w:p>
        </w:tc>
        <w:tc>
          <w:tcPr>
            <w:tcW w:w="1134" w:type="dxa"/>
            <w:vAlign w:val="center"/>
          </w:tcPr>
          <w:p>
            <w:pPr>
              <w:pStyle w:val="15"/>
            </w:pPr>
            <w:r>
              <w:t>12214.70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204</w:t>
            </w:r>
          </w:p>
        </w:tc>
        <w:tc>
          <w:tcPr>
            <w:tcW w:w="1559" w:type="dxa"/>
            <w:vAlign w:val="center"/>
          </w:tcPr>
          <w:p>
            <w:pPr>
              <w:pStyle w:val="12"/>
            </w:pPr>
            <w:r>
              <w:t>公共安全支出</w:t>
            </w:r>
          </w:p>
        </w:tc>
        <w:tc>
          <w:tcPr>
            <w:tcW w:w="1134" w:type="dxa"/>
            <w:vAlign w:val="center"/>
          </w:tcPr>
          <w:p>
            <w:pPr>
              <w:pStyle w:val="11"/>
            </w:pPr>
            <w:r>
              <w:t>11837.73</w:t>
            </w:r>
          </w:p>
        </w:tc>
        <w:tc>
          <w:tcPr>
            <w:tcW w:w="1134" w:type="dxa"/>
            <w:vAlign w:val="center"/>
          </w:tcPr>
          <w:p>
            <w:pPr>
              <w:pStyle w:val="11"/>
            </w:pPr>
            <w:r>
              <w:t>11837.54</w:t>
            </w:r>
          </w:p>
        </w:tc>
        <w:tc>
          <w:tcPr>
            <w:tcW w:w="1134" w:type="dxa"/>
            <w:vAlign w:val="center"/>
          </w:tcPr>
          <w:p>
            <w:pPr>
              <w:pStyle w:val="11"/>
            </w:pPr>
            <w:r>
              <w:t>11837.54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20401</w:t>
            </w:r>
          </w:p>
        </w:tc>
        <w:tc>
          <w:tcPr>
            <w:tcW w:w="1559" w:type="dxa"/>
            <w:vAlign w:val="center"/>
          </w:tcPr>
          <w:p>
            <w:pPr>
              <w:pStyle w:val="12"/>
            </w:pPr>
            <w:r>
              <w:t>武装警察部队</w:t>
            </w:r>
          </w:p>
        </w:tc>
        <w:tc>
          <w:tcPr>
            <w:tcW w:w="1134" w:type="dxa"/>
            <w:vAlign w:val="center"/>
          </w:tcPr>
          <w:p>
            <w:pPr>
              <w:pStyle w:val="11"/>
            </w:pPr>
            <w:r>
              <w:t>6.35</w:t>
            </w:r>
          </w:p>
        </w:tc>
        <w:tc>
          <w:tcPr>
            <w:tcW w:w="1134" w:type="dxa"/>
            <w:vAlign w:val="center"/>
          </w:tcPr>
          <w:p>
            <w:pPr>
              <w:pStyle w:val="11"/>
            </w:pPr>
            <w:r>
              <w:t>6.35</w:t>
            </w:r>
          </w:p>
        </w:tc>
        <w:tc>
          <w:tcPr>
            <w:tcW w:w="1134" w:type="dxa"/>
            <w:vAlign w:val="center"/>
          </w:tcPr>
          <w:p>
            <w:pPr>
              <w:pStyle w:val="11"/>
            </w:pPr>
            <w:r>
              <w:t>6.35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2040101</w:t>
            </w:r>
          </w:p>
        </w:tc>
        <w:tc>
          <w:tcPr>
            <w:tcW w:w="1559" w:type="dxa"/>
            <w:vAlign w:val="center"/>
          </w:tcPr>
          <w:p>
            <w:pPr>
              <w:pStyle w:val="12"/>
            </w:pPr>
            <w:r>
              <w:t>武装警察部队</w:t>
            </w:r>
          </w:p>
        </w:tc>
        <w:tc>
          <w:tcPr>
            <w:tcW w:w="1134" w:type="dxa"/>
            <w:vAlign w:val="center"/>
          </w:tcPr>
          <w:p>
            <w:pPr>
              <w:pStyle w:val="11"/>
            </w:pPr>
            <w:r>
              <w:t>6.35</w:t>
            </w:r>
          </w:p>
        </w:tc>
        <w:tc>
          <w:tcPr>
            <w:tcW w:w="1134" w:type="dxa"/>
            <w:vAlign w:val="center"/>
          </w:tcPr>
          <w:p>
            <w:pPr>
              <w:pStyle w:val="11"/>
            </w:pPr>
            <w:r>
              <w:t>6.35</w:t>
            </w:r>
          </w:p>
        </w:tc>
        <w:tc>
          <w:tcPr>
            <w:tcW w:w="1134" w:type="dxa"/>
            <w:vAlign w:val="center"/>
          </w:tcPr>
          <w:p>
            <w:pPr>
              <w:pStyle w:val="11"/>
            </w:pPr>
            <w:r>
              <w:t>6.35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20402</w:t>
            </w:r>
          </w:p>
        </w:tc>
        <w:tc>
          <w:tcPr>
            <w:tcW w:w="1559" w:type="dxa"/>
            <w:vAlign w:val="center"/>
          </w:tcPr>
          <w:p>
            <w:pPr>
              <w:pStyle w:val="12"/>
            </w:pPr>
            <w:r>
              <w:t>公安</w:t>
            </w:r>
          </w:p>
        </w:tc>
        <w:tc>
          <w:tcPr>
            <w:tcW w:w="1134" w:type="dxa"/>
            <w:vAlign w:val="center"/>
          </w:tcPr>
          <w:p>
            <w:pPr>
              <w:pStyle w:val="11"/>
            </w:pPr>
            <w:r>
              <w:t>11559.38</w:t>
            </w:r>
          </w:p>
        </w:tc>
        <w:tc>
          <w:tcPr>
            <w:tcW w:w="1134" w:type="dxa"/>
            <w:vAlign w:val="center"/>
          </w:tcPr>
          <w:p>
            <w:pPr>
              <w:pStyle w:val="11"/>
            </w:pPr>
            <w:r>
              <w:t>11559.20</w:t>
            </w:r>
          </w:p>
        </w:tc>
        <w:tc>
          <w:tcPr>
            <w:tcW w:w="1134" w:type="dxa"/>
            <w:vAlign w:val="center"/>
          </w:tcPr>
          <w:p>
            <w:pPr>
              <w:pStyle w:val="11"/>
            </w:pPr>
            <w:r>
              <w:t>11559.20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2040201</w:t>
            </w:r>
          </w:p>
        </w:tc>
        <w:tc>
          <w:tcPr>
            <w:tcW w:w="1559" w:type="dxa"/>
            <w:vAlign w:val="center"/>
          </w:tcPr>
          <w:p>
            <w:pPr>
              <w:pStyle w:val="12"/>
            </w:pPr>
            <w:r>
              <w:t>行政运行</w:t>
            </w:r>
          </w:p>
        </w:tc>
        <w:tc>
          <w:tcPr>
            <w:tcW w:w="1134" w:type="dxa"/>
            <w:vAlign w:val="center"/>
          </w:tcPr>
          <w:p>
            <w:pPr>
              <w:pStyle w:val="11"/>
            </w:pPr>
            <w:r>
              <w:t>4389.81</w:t>
            </w:r>
          </w:p>
        </w:tc>
        <w:tc>
          <w:tcPr>
            <w:tcW w:w="1134" w:type="dxa"/>
            <w:vAlign w:val="center"/>
          </w:tcPr>
          <w:p>
            <w:pPr>
              <w:pStyle w:val="11"/>
            </w:pPr>
            <w:r>
              <w:t>4389.81</w:t>
            </w:r>
          </w:p>
        </w:tc>
        <w:tc>
          <w:tcPr>
            <w:tcW w:w="1134" w:type="dxa"/>
            <w:vAlign w:val="center"/>
          </w:tcPr>
          <w:p>
            <w:pPr>
              <w:pStyle w:val="11"/>
            </w:pPr>
            <w:r>
              <w:t>4389.81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2040219</w:t>
            </w:r>
          </w:p>
        </w:tc>
        <w:tc>
          <w:tcPr>
            <w:tcW w:w="1559" w:type="dxa"/>
            <w:vAlign w:val="center"/>
          </w:tcPr>
          <w:p>
            <w:pPr>
              <w:pStyle w:val="12"/>
            </w:pPr>
            <w:r>
              <w:t>信息化建设</w:t>
            </w:r>
          </w:p>
        </w:tc>
        <w:tc>
          <w:tcPr>
            <w:tcW w:w="1134" w:type="dxa"/>
            <w:vAlign w:val="center"/>
          </w:tcPr>
          <w:p>
            <w:pPr>
              <w:pStyle w:val="11"/>
            </w:pPr>
            <w:r>
              <w:t>720.00</w:t>
            </w:r>
          </w:p>
        </w:tc>
        <w:tc>
          <w:tcPr>
            <w:tcW w:w="1134" w:type="dxa"/>
            <w:vAlign w:val="center"/>
          </w:tcPr>
          <w:p>
            <w:pPr>
              <w:pStyle w:val="11"/>
            </w:pPr>
            <w:r>
              <w:t>720.00</w:t>
            </w:r>
          </w:p>
        </w:tc>
        <w:tc>
          <w:tcPr>
            <w:tcW w:w="1134" w:type="dxa"/>
            <w:vAlign w:val="center"/>
          </w:tcPr>
          <w:p>
            <w:pPr>
              <w:pStyle w:val="11"/>
            </w:pPr>
            <w:r>
              <w:t>720.00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2040220</w:t>
            </w:r>
          </w:p>
        </w:tc>
        <w:tc>
          <w:tcPr>
            <w:tcW w:w="1559" w:type="dxa"/>
            <w:vAlign w:val="center"/>
          </w:tcPr>
          <w:p>
            <w:pPr>
              <w:pStyle w:val="12"/>
            </w:pPr>
            <w:r>
              <w:t>执法办案</w:t>
            </w:r>
          </w:p>
        </w:tc>
        <w:tc>
          <w:tcPr>
            <w:tcW w:w="1134" w:type="dxa"/>
            <w:vAlign w:val="center"/>
          </w:tcPr>
          <w:p>
            <w:pPr>
              <w:pStyle w:val="11"/>
            </w:pPr>
            <w:r>
              <w:t>4000.12</w:t>
            </w:r>
          </w:p>
        </w:tc>
        <w:tc>
          <w:tcPr>
            <w:tcW w:w="1134" w:type="dxa"/>
            <w:vAlign w:val="center"/>
          </w:tcPr>
          <w:p>
            <w:pPr>
              <w:pStyle w:val="11"/>
            </w:pPr>
            <w:r>
              <w:t>4000.12</w:t>
            </w:r>
          </w:p>
        </w:tc>
        <w:tc>
          <w:tcPr>
            <w:tcW w:w="1134" w:type="dxa"/>
            <w:vAlign w:val="center"/>
          </w:tcPr>
          <w:p>
            <w:pPr>
              <w:pStyle w:val="11"/>
            </w:pPr>
            <w:r>
              <w:t>4000.12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2040299</w:t>
            </w:r>
          </w:p>
        </w:tc>
        <w:tc>
          <w:tcPr>
            <w:tcW w:w="1559" w:type="dxa"/>
            <w:vAlign w:val="center"/>
          </w:tcPr>
          <w:p>
            <w:pPr>
              <w:pStyle w:val="12"/>
            </w:pPr>
            <w:r>
              <w:t>其他公安支出</w:t>
            </w:r>
          </w:p>
        </w:tc>
        <w:tc>
          <w:tcPr>
            <w:tcW w:w="1134" w:type="dxa"/>
            <w:vAlign w:val="center"/>
          </w:tcPr>
          <w:p>
            <w:pPr>
              <w:pStyle w:val="11"/>
            </w:pPr>
            <w:r>
              <w:t>2449.45</w:t>
            </w:r>
          </w:p>
        </w:tc>
        <w:tc>
          <w:tcPr>
            <w:tcW w:w="1134" w:type="dxa"/>
            <w:vAlign w:val="center"/>
          </w:tcPr>
          <w:p>
            <w:pPr>
              <w:pStyle w:val="11"/>
            </w:pPr>
            <w:r>
              <w:t>2449.26</w:t>
            </w:r>
          </w:p>
        </w:tc>
        <w:tc>
          <w:tcPr>
            <w:tcW w:w="1134" w:type="dxa"/>
            <w:vAlign w:val="center"/>
          </w:tcPr>
          <w:p>
            <w:pPr>
              <w:pStyle w:val="11"/>
            </w:pPr>
            <w:r>
              <w:t>2449.26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20499</w:t>
            </w:r>
          </w:p>
        </w:tc>
        <w:tc>
          <w:tcPr>
            <w:tcW w:w="1559" w:type="dxa"/>
            <w:vAlign w:val="center"/>
          </w:tcPr>
          <w:p>
            <w:pPr>
              <w:pStyle w:val="12"/>
            </w:pPr>
            <w:r>
              <w:t>其他公共安全支出</w:t>
            </w:r>
          </w:p>
        </w:tc>
        <w:tc>
          <w:tcPr>
            <w:tcW w:w="1134" w:type="dxa"/>
            <w:vAlign w:val="center"/>
          </w:tcPr>
          <w:p>
            <w:pPr>
              <w:pStyle w:val="11"/>
            </w:pPr>
            <w:r>
              <w:t>272.00</w:t>
            </w:r>
          </w:p>
        </w:tc>
        <w:tc>
          <w:tcPr>
            <w:tcW w:w="1134" w:type="dxa"/>
            <w:vAlign w:val="center"/>
          </w:tcPr>
          <w:p>
            <w:pPr>
              <w:pStyle w:val="11"/>
            </w:pPr>
            <w:r>
              <w:t>272.00</w:t>
            </w:r>
          </w:p>
        </w:tc>
        <w:tc>
          <w:tcPr>
            <w:tcW w:w="1134" w:type="dxa"/>
            <w:vAlign w:val="center"/>
          </w:tcPr>
          <w:p>
            <w:pPr>
              <w:pStyle w:val="11"/>
            </w:pPr>
            <w:r>
              <w:t>272.00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2049999</w:t>
            </w:r>
          </w:p>
        </w:tc>
        <w:tc>
          <w:tcPr>
            <w:tcW w:w="1559" w:type="dxa"/>
            <w:vAlign w:val="center"/>
          </w:tcPr>
          <w:p>
            <w:pPr>
              <w:pStyle w:val="12"/>
            </w:pPr>
            <w:r>
              <w:t>其他公共安全支出</w:t>
            </w:r>
          </w:p>
        </w:tc>
        <w:tc>
          <w:tcPr>
            <w:tcW w:w="1134" w:type="dxa"/>
            <w:vAlign w:val="center"/>
          </w:tcPr>
          <w:p>
            <w:pPr>
              <w:pStyle w:val="11"/>
            </w:pPr>
            <w:r>
              <w:t>272.00</w:t>
            </w:r>
          </w:p>
        </w:tc>
        <w:tc>
          <w:tcPr>
            <w:tcW w:w="1134" w:type="dxa"/>
            <w:vAlign w:val="center"/>
          </w:tcPr>
          <w:p>
            <w:pPr>
              <w:pStyle w:val="11"/>
            </w:pPr>
            <w:r>
              <w:t>272.00</w:t>
            </w:r>
          </w:p>
        </w:tc>
        <w:tc>
          <w:tcPr>
            <w:tcW w:w="1134" w:type="dxa"/>
            <w:vAlign w:val="center"/>
          </w:tcPr>
          <w:p>
            <w:pPr>
              <w:pStyle w:val="11"/>
            </w:pPr>
            <w:r>
              <w:t>272.00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32.25</w:t>
            </w:r>
          </w:p>
        </w:tc>
        <w:tc>
          <w:tcPr>
            <w:tcW w:w="1134" w:type="dxa"/>
            <w:vAlign w:val="center"/>
          </w:tcPr>
          <w:p>
            <w:pPr>
              <w:pStyle w:val="11"/>
            </w:pPr>
            <w:r>
              <w:t>32.25</w:t>
            </w:r>
          </w:p>
        </w:tc>
        <w:tc>
          <w:tcPr>
            <w:tcW w:w="1134" w:type="dxa"/>
            <w:vAlign w:val="center"/>
          </w:tcPr>
          <w:p>
            <w:pPr>
              <w:pStyle w:val="11"/>
            </w:pPr>
            <w:r>
              <w:t>32.25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32.25</w:t>
            </w:r>
          </w:p>
        </w:tc>
        <w:tc>
          <w:tcPr>
            <w:tcW w:w="1134" w:type="dxa"/>
            <w:vAlign w:val="center"/>
          </w:tcPr>
          <w:p>
            <w:pPr>
              <w:pStyle w:val="11"/>
            </w:pPr>
            <w:r>
              <w:t>32.25</w:t>
            </w:r>
          </w:p>
        </w:tc>
        <w:tc>
          <w:tcPr>
            <w:tcW w:w="1134" w:type="dxa"/>
            <w:vAlign w:val="center"/>
          </w:tcPr>
          <w:p>
            <w:pPr>
              <w:pStyle w:val="11"/>
            </w:pPr>
            <w:r>
              <w:t>32.25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32.25</w:t>
            </w:r>
          </w:p>
        </w:tc>
        <w:tc>
          <w:tcPr>
            <w:tcW w:w="1134" w:type="dxa"/>
            <w:vAlign w:val="center"/>
          </w:tcPr>
          <w:p>
            <w:pPr>
              <w:pStyle w:val="11"/>
            </w:pPr>
            <w:r>
              <w:t>32.25</w:t>
            </w:r>
          </w:p>
        </w:tc>
        <w:tc>
          <w:tcPr>
            <w:tcW w:w="1134" w:type="dxa"/>
            <w:vAlign w:val="center"/>
          </w:tcPr>
          <w:p>
            <w:pPr>
              <w:pStyle w:val="11"/>
            </w:pPr>
            <w:r>
              <w:t>32.25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94.69</w:t>
            </w:r>
          </w:p>
        </w:tc>
        <w:tc>
          <w:tcPr>
            <w:tcW w:w="1134" w:type="dxa"/>
            <w:vAlign w:val="center"/>
          </w:tcPr>
          <w:p>
            <w:pPr>
              <w:pStyle w:val="11"/>
            </w:pPr>
            <w:r>
              <w:t>94.69</w:t>
            </w:r>
          </w:p>
        </w:tc>
        <w:tc>
          <w:tcPr>
            <w:tcW w:w="1134" w:type="dxa"/>
            <w:vAlign w:val="center"/>
          </w:tcPr>
          <w:p>
            <w:pPr>
              <w:pStyle w:val="11"/>
            </w:pPr>
            <w:r>
              <w:t>94.69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94.69</w:t>
            </w:r>
          </w:p>
        </w:tc>
        <w:tc>
          <w:tcPr>
            <w:tcW w:w="1134" w:type="dxa"/>
            <w:vAlign w:val="center"/>
          </w:tcPr>
          <w:p>
            <w:pPr>
              <w:pStyle w:val="11"/>
            </w:pPr>
            <w:r>
              <w:t>94.69</w:t>
            </w:r>
          </w:p>
        </w:tc>
        <w:tc>
          <w:tcPr>
            <w:tcW w:w="1134" w:type="dxa"/>
            <w:vAlign w:val="center"/>
          </w:tcPr>
          <w:p>
            <w:pPr>
              <w:pStyle w:val="11"/>
            </w:pPr>
            <w:r>
              <w:t>94.69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94.69</w:t>
            </w:r>
          </w:p>
        </w:tc>
        <w:tc>
          <w:tcPr>
            <w:tcW w:w="1134" w:type="dxa"/>
            <w:vAlign w:val="center"/>
          </w:tcPr>
          <w:p>
            <w:pPr>
              <w:pStyle w:val="11"/>
            </w:pPr>
            <w:r>
              <w:t>94.69</w:t>
            </w:r>
          </w:p>
        </w:tc>
        <w:tc>
          <w:tcPr>
            <w:tcW w:w="1134" w:type="dxa"/>
            <w:vAlign w:val="center"/>
          </w:tcPr>
          <w:p>
            <w:pPr>
              <w:pStyle w:val="11"/>
            </w:pPr>
            <w:r>
              <w:t>94.69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250.22</w:t>
            </w:r>
          </w:p>
        </w:tc>
        <w:tc>
          <w:tcPr>
            <w:tcW w:w="1134" w:type="dxa"/>
            <w:vAlign w:val="center"/>
          </w:tcPr>
          <w:p>
            <w:pPr>
              <w:pStyle w:val="11"/>
            </w:pPr>
            <w:r>
              <w:t>250.22</w:t>
            </w:r>
          </w:p>
        </w:tc>
        <w:tc>
          <w:tcPr>
            <w:tcW w:w="1134" w:type="dxa"/>
            <w:vAlign w:val="center"/>
          </w:tcPr>
          <w:p>
            <w:pPr>
              <w:pStyle w:val="11"/>
            </w:pPr>
            <w:r>
              <w:t>250.22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250.22</w:t>
            </w:r>
          </w:p>
        </w:tc>
        <w:tc>
          <w:tcPr>
            <w:tcW w:w="1134" w:type="dxa"/>
            <w:vAlign w:val="center"/>
          </w:tcPr>
          <w:p>
            <w:pPr>
              <w:pStyle w:val="11"/>
            </w:pPr>
            <w:r>
              <w:t>250.22</w:t>
            </w:r>
          </w:p>
        </w:tc>
        <w:tc>
          <w:tcPr>
            <w:tcW w:w="1134" w:type="dxa"/>
            <w:vAlign w:val="center"/>
          </w:tcPr>
          <w:p>
            <w:pPr>
              <w:pStyle w:val="11"/>
            </w:pPr>
            <w:r>
              <w:t>250.22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250.22</w:t>
            </w:r>
          </w:p>
        </w:tc>
        <w:tc>
          <w:tcPr>
            <w:tcW w:w="1134" w:type="dxa"/>
            <w:vAlign w:val="center"/>
          </w:tcPr>
          <w:p>
            <w:pPr>
              <w:pStyle w:val="11"/>
            </w:pPr>
            <w:r>
              <w:t>250.22</w:t>
            </w:r>
          </w:p>
        </w:tc>
        <w:tc>
          <w:tcPr>
            <w:tcW w:w="1134" w:type="dxa"/>
            <w:vAlign w:val="center"/>
          </w:tcPr>
          <w:p>
            <w:pPr>
              <w:pStyle w:val="11"/>
            </w:pPr>
            <w:r>
              <w:t>250.22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312大厂回族自治县公安局</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12214.88</w:t>
            </w:r>
          </w:p>
        </w:tc>
        <w:tc>
          <w:tcPr>
            <w:tcW w:w="1361" w:type="dxa"/>
            <w:vAlign w:val="center"/>
          </w:tcPr>
          <w:p>
            <w:pPr>
              <w:pStyle w:val="15"/>
            </w:pPr>
            <w:r>
              <w:t>4766.97</w:t>
            </w:r>
          </w:p>
        </w:tc>
        <w:tc>
          <w:tcPr>
            <w:tcW w:w="1361" w:type="dxa"/>
            <w:vAlign w:val="center"/>
          </w:tcPr>
          <w:p>
            <w:pPr>
              <w:pStyle w:val="15"/>
            </w:pPr>
            <w:r>
              <w:t>7447.91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204</w:t>
            </w:r>
          </w:p>
        </w:tc>
        <w:tc>
          <w:tcPr>
            <w:tcW w:w="4536" w:type="dxa"/>
            <w:vAlign w:val="center"/>
          </w:tcPr>
          <w:p>
            <w:pPr>
              <w:pStyle w:val="12"/>
            </w:pPr>
            <w:r>
              <w:t>公共安全支出</w:t>
            </w:r>
          </w:p>
        </w:tc>
        <w:tc>
          <w:tcPr>
            <w:tcW w:w="1361" w:type="dxa"/>
            <w:vAlign w:val="center"/>
          </w:tcPr>
          <w:p>
            <w:pPr>
              <w:pStyle w:val="11"/>
            </w:pPr>
            <w:r>
              <w:t>11837.73</w:t>
            </w:r>
          </w:p>
        </w:tc>
        <w:tc>
          <w:tcPr>
            <w:tcW w:w="1361" w:type="dxa"/>
            <w:vAlign w:val="center"/>
          </w:tcPr>
          <w:p>
            <w:pPr>
              <w:pStyle w:val="11"/>
            </w:pPr>
            <w:r>
              <w:t>4389.81</w:t>
            </w:r>
          </w:p>
        </w:tc>
        <w:tc>
          <w:tcPr>
            <w:tcW w:w="1361" w:type="dxa"/>
            <w:vAlign w:val="center"/>
          </w:tcPr>
          <w:p>
            <w:pPr>
              <w:pStyle w:val="11"/>
            </w:pPr>
            <w:r>
              <w:t>7447.91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20401</w:t>
            </w:r>
          </w:p>
        </w:tc>
        <w:tc>
          <w:tcPr>
            <w:tcW w:w="4536" w:type="dxa"/>
            <w:vAlign w:val="center"/>
          </w:tcPr>
          <w:p>
            <w:pPr>
              <w:pStyle w:val="12"/>
            </w:pPr>
            <w:r>
              <w:t>武装警察部队</w:t>
            </w:r>
          </w:p>
        </w:tc>
        <w:tc>
          <w:tcPr>
            <w:tcW w:w="1361" w:type="dxa"/>
            <w:vAlign w:val="center"/>
          </w:tcPr>
          <w:p>
            <w:pPr>
              <w:pStyle w:val="11"/>
            </w:pPr>
            <w:r>
              <w:t>6.35</w:t>
            </w:r>
          </w:p>
        </w:tc>
        <w:tc>
          <w:tcPr>
            <w:tcW w:w="1361" w:type="dxa"/>
            <w:vAlign w:val="center"/>
          </w:tcPr>
          <w:p>
            <w:pPr>
              <w:pStyle w:val="11"/>
            </w:pPr>
          </w:p>
        </w:tc>
        <w:tc>
          <w:tcPr>
            <w:tcW w:w="1361" w:type="dxa"/>
            <w:vAlign w:val="center"/>
          </w:tcPr>
          <w:p>
            <w:pPr>
              <w:pStyle w:val="11"/>
            </w:pPr>
            <w:r>
              <w:t>6.35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2040101</w:t>
            </w:r>
          </w:p>
        </w:tc>
        <w:tc>
          <w:tcPr>
            <w:tcW w:w="4536" w:type="dxa"/>
            <w:vAlign w:val="center"/>
          </w:tcPr>
          <w:p>
            <w:pPr>
              <w:pStyle w:val="12"/>
            </w:pPr>
            <w:r>
              <w:t>武装警察部队</w:t>
            </w:r>
          </w:p>
        </w:tc>
        <w:tc>
          <w:tcPr>
            <w:tcW w:w="1361" w:type="dxa"/>
            <w:vAlign w:val="center"/>
          </w:tcPr>
          <w:p>
            <w:pPr>
              <w:pStyle w:val="11"/>
            </w:pPr>
            <w:r>
              <w:t>6.35</w:t>
            </w:r>
          </w:p>
        </w:tc>
        <w:tc>
          <w:tcPr>
            <w:tcW w:w="1361" w:type="dxa"/>
            <w:vAlign w:val="center"/>
          </w:tcPr>
          <w:p>
            <w:pPr>
              <w:pStyle w:val="11"/>
            </w:pPr>
          </w:p>
        </w:tc>
        <w:tc>
          <w:tcPr>
            <w:tcW w:w="1361" w:type="dxa"/>
            <w:vAlign w:val="center"/>
          </w:tcPr>
          <w:p>
            <w:pPr>
              <w:pStyle w:val="11"/>
            </w:pPr>
            <w:r>
              <w:t>6.35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20402</w:t>
            </w:r>
          </w:p>
        </w:tc>
        <w:tc>
          <w:tcPr>
            <w:tcW w:w="4536" w:type="dxa"/>
            <w:vAlign w:val="center"/>
          </w:tcPr>
          <w:p>
            <w:pPr>
              <w:pStyle w:val="12"/>
            </w:pPr>
            <w:r>
              <w:t>公安</w:t>
            </w:r>
          </w:p>
        </w:tc>
        <w:tc>
          <w:tcPr>
            <w:tcW w:w="1361" w:type="dxa"/>
            <w:vAlign w:val="center"/>
          </w:tcPr>
          <w:p>
            <w:pPr>
              <w:pStyle w:val="11"/>
            </w:pPr>
            <w:r>
              <w:t>11559.38</w:t>
            </w:r>
          </w:p>
        </w:tc>
        <w:tc>
          <w:tcPr>
            <w:tcW w:w="1361" w:type="dxa"/>
            <w:vAlign w:val="center"/>
          </w:tcPr>
          <w:p>
            <w:pPr>
              <w:pStyle w:val="11"/>
            </w:pPr>
            <w:r>
              <w:t>4389.81</w:t>
            </w:r>
          </w:p>
        </w:tc>
        <w:tc>
          <w:tcPr>
            <w:tcW w:w="1361" w:type="dxa"/>
            <w:vAlign w:val="center"/>
          </w:tcPr>
          <w:p>
            <w:pPr>
              <w:pStyle w:val="11"/>
            </w:pPr>
            <w:r>
              <w:t>7169.57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2040201</w:t>
            </w:r>
          </w:p>
        </w:tc>
        <w:tc>
          <w:tcPr>
            <w:tcW w:w="4536" w:type="dxa"/>
            <w:vAlign w:val="center"/>
          </w:tcPr>
          <w:p>
            <w:pPr>
              <w:pStyle w:val="12"/>
            </w:pPr>
            <w:r>
              <w:t>行政运行</w:t>
            </w:r>
          </w:p>
        </w:tc>
        <w:tc>
          <w:tcPr>
            <w:tcW w:w="1361" w:type="dxa"/>
            <w:vAlign w:val="center"/>
          </w:tcPr>
          <w:p>
            <w:pPr>
              <w:pStyle w:val="11"/>
            </w:pPr>
            <w:r>
              <w:t>4389.81</w:t>
            </w:r>
          </w:p>
        </w:tc>
        <w:tc>
          <w:tcPr>
            <w:tcW w:w="1361" w:type="dxa"/>
            <w:vAlign w:val="center"/>
          </w:tcPr>
          <w:p>
            <w:pPr>
              <w:pStyle w:val="11"/>
            </w:pPr>
            <w:r>
              <w:t>4389.81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2040219</w:t>
            </w:r>
          </w:p>
        </w:tc>
        <w:tc>
          <w:tcPr>
            <w:tcW w:w="4536" w:type="dxa"/>
            <w:vAlign w:val="center"/>
          </w:tcPr>
          <w:p>
            <w:pPr>
              <w:pStyle w:val="12"/>
            </w:pPr>
            <w:r>
              <w:t>信息化建设</w:t>
            </w:r>
          </w:p>
        </w:tc>
        <w:tc>
          <w:tcPr>
            <w:tcW w:w="1361" w:type="dxa"/>
            <w:vAlign w:val="center"/>
          </w:tcPr>
          <w:p>
            <w:pPr>
              <w:pStyle w:val="11"/>
            </w:pPr>
            <w:r>
              <w:t>720.00</w:t>
            </w:r>
          </w:p>
        </w:tc>
        <w:tc>
          <w:tcPr>
            <w:tcW w:w="1361" w:type="dxa"/>
            <w:vAlign w:val="center"/>
          </w:tcPr>
          <w:p>
            <w:pPr>
              <w:pStyle w:val="11"/>
            </w:pPr>
          </w:p>
        </w:tc>
        <w:tc>
          <w:tcPr>
            <w:tcW w:w="1361" w:type="dxa"/>
            <w:vAlign w:val="center"/>
          </w:tcPr>
          <w:p>
            <w:pPr>
              <w:pStyle w:val="11"/>
            </w:pPr>
            <w:r>
              <w:t>720.00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2040220</w:t>
            </w:r>
          </w:p>
        </w:tc>
        <w:tc>
          <w:tcPr>
            <w:tcW w:w="4536" w:type="dxa"/>
            <w:vAlign w:val="center"/>
          </w:tcPr>
          <w:p>
            <w:pPr>
              <w:pStyle w:val="12"/>
            </w:pPr>
            <w:r>
              <w:t>执法办案</w:t>
            </w:r>
          </w:p>
        </w:tc>
        <w:tc>
          <w:tcPr>
            <w:tcW w:w="1361" w:type="dxa"/>
            <w:vAlign w:val="center"/>
          </w:tcPr>
          <w:p>
            <w:pPr>
              <w:pStyle w:val="11"/>
            </w:pPr>
            <w:r>
              <w:t>4000.12</w:t>
            </w:r>
          </w:p>
        </w:tc>
        <w:tc>
          <w:tcPr>
            <w:tcW w:w="1361" w:type="dxa"/>
            <w:vAlign w:val="center"/>
          </w:tcPr>
          <w:p>
            <w:pPr>
              <w:pStyle w:val="11"/>
            </w:pPr>
          </w:p>
        </w:tc>
        <w:tc>
          <w:tcPr>
            <w:tcW w:w="1361" w:type="dxa"/>
            <w:vAlign w:val="center"/>
          </w:tcPr>
          <w:p>
            <w:pPr>
              <w:pStyle w:val="11"/>
            </w:pPr>
            <w:r>
              <w:t>4000.12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2040299</w:t>
            </w:r>
          </w:p>
        </w:tc>
        <w:tc>
          <w:tcPr>
            <w:tcW w:w="4536" w:type="dxa"/>
            <w:vAlign w:val="center"/>
          </w:tcPr>
          <w:p>
            <w:pPr>
              <w:pStyle w:val="12"/>
            </w:pPr>
            <w:r>
              <w:t>其他公安支出</w:t>
            </w:r>
          </w:p>
        </w:tc>
        <w:tc>
          <w:tcPr>
            <w:tcW w:w="1361" w:type="dxa"/>
            <w:vAlign w:val="center"/>
          </w:tcPr>
          <w:p>
            <w:pPr>
              <w:pStyle w:val="11"/>
            </w:pPr>
            <w:r>
              <w:t>2449.45</w:t>
            </w:r>
          </w:p>
        </w:tc>
        <w:tc>
          <w:tcPr>
            <w:tcW w:w="1361" w:type="dxa"/>
            <w:vAlign w:val="center"/>
          </w:tcPr>
          <w:p>
            <w:pPr>
              <w:pStyle w:val="11"/>
            </w:pPr>
          </w:p>
        </w:tc>
        <w:tc>
          <w:tcPr>
            <w:tcW w:w="1361" w:type="dxa"/>
            <w:vAlign w:val="center"/>
          </w:tcPr>
          <w:p>
            <w:pPr>
              <w:pStyle w:val="11"/>
            </w:pPr>
            <w:r>
              <w:t>2449.45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20499</w:t>
            </w:r>
          </w:p>
        </w:tc>
        <w:tc>
          <w:tcPr>
            <w:tcW w:w="4536" w:type="dxa"/>
            <w:vAlign w:val="center"/>
          </w:tcPr>
          <w:p>
            <w:pPr>
              <w:pStyle w:val="12"/>
            </w:pPr>
            <w:r>
              <w:t>其他公共安全支出</w:t>
            </w:r>
          </w:p>
        </w:tc>
        <w:tc>
          <w:tcPr>
            <w:tcW w:w="1361" w:type="dxa"/>
            <w:vAlign w:val="center"/>
          </w:tcPr>
          <w:p>
            <w:pPr>
              <w:pStyle w:val="11"/>
            </w:pPr>
            <w:r>
              <w:t>272.00</w:t>
            </w:r>
          </w:p>
        </w:tc>
        <w:tc>
          <w:tcPr>
            <w:tcW w:w="1361" w:type="dxa"/>
            <w:vAlign w:val="center"/>
          </w:tcPr>
          <w:p>
            <w:pPr>
              <w:pStyle w:val="11"/>
            </w:pPr>
          </w:p>
        </w:tc>
        <w:tc>
          <w:tcPr>
            <w:tcW w:w="1361" w:type="dxa"/>
            <w:vAlign w:val="center"/>
          </w:tcPr>
          <w:p>
            <w:pPr>
              <w:pStyle w:val="11"/>
            </w:pPr>
            <w:r>
              <w:t>272.00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2049999</w:t>
            </w:r>
          </w:p>
        </w:tc>
        <w:tc>
          <w:tcPr>
            <w:tcW w:w="4536" w:type="dxa"/>
            <w:vAlign w:val="center"/>
          </w:tcPr>
          <w:p>
            <w:pPr>
              <w:pStyle w:val="12"/>
            </w:pPr>
            <w:r>
              <w:t>其他公共安全支出</w:t>
            </w:r>
          </w:p>
        </w:tc>
        <w:tc>
          <w:tcPr>
            <w:tcW w:w="1361" w:type="dxa"/>
            <w:vAlign w:val="center"/>
          </w:tcPr>
          <w:p>
            <w:pPr>
              <w:pStyle w:val="11"/>
            </w:pPr>
            <w:r>
              <w:t>272.00</w:t>
            </w:r>
          </w:p>
        </w:tc>
        <w:tc>
          <w:tcPr>
            <w:tcW w:w="1361" w:type="dxa"/>
            <w:vAlign w:val="center"/>
          </w:tcPr>
          <w:p>
            <w:pPr>
              <w:pStyle w:val="11"/>
            </w:pPr>
          </w:p>
        </w:tc>
        <w:tc>
          <w:tcPr>
            <w:tcW w:w="1361" w:type="dxa"/>
            <w:vAlign w:val="center"/>
          </w:tcPr>
          <w:p>
            <w:pPr>
              <w:pStyle w:val="11"/>
            </w:pPr>
            <w:r>
              <w:t>272.00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32.25</w:t>
            </w:r>
          </w:p>
        </w:tc>
        <w:tc>
          <w:tcPr>
            <w:tcW w:w="1361" w:type="dxa"/>
            <w:vAlign w:val="center"/>
          </w:tcPr>
          <w:p>
            <w:pPr>
              <w:pStyle w:val="11"/>
            </w:pPr>
            <w:r>
              <w:t>32.25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20805</w:t>
            </w:r>
          </w:p>
        </w:tc>
        <w:tc>
          <w:tcPr>
            <w:tcW w:w="4536" w:type="dxa"/>
            <w:vAlign w:val="center"/>
          </w:tcPr>
          <w:p>
            <w:pPr>
              <w:pStyle w:val="12"/>
            </w:pPr>
            <w:r>
              <w:t>行政事业单位养老支出</w:t>
            </w:r>
          </w:p>
        </w:tc>
        <w:tc>
          <w:tcPr>
            <w:tcW w:w="1361" w:type="dxa"/>
            <w:vAlign w:val="center"/>
          </w:tcPr>
          <w:p>
            <w:pPr>
              <w:pStyle w:val="11"/>
            </w:pPr>
            <w:r>
              <w:t>32.25</w:t>
            </w:r>
          </w:p>
        </w:tc>
        <w:tc>
          <w:tcPr>
            <w:tcW w:w="1361" w:type="dxa"/>
            <w:vAlign w:val="center"/>
          </w:tcPr>
          <w:p>
            <w:pPr>
              <w:pStyle w:val="11"/>
            </w:pPr>
            <w:r>
              <w:t>32.25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2080505</w:t>
            </w:r>
          </w:p>
        </w:tc>
        <w:tc>
          <w:tcPr>
            <w:tcW w:w="4536" w:type="dxa"/>
            <w:vAlign w:val="center"/>
          </w:tcPr>
          <w:p>
            <w:pPr>
              <w:pStyle w:val="12"/>
            </w:pPr>
            <w:r>
              <w:t>机关事业单位基本养老保险缴费支出</w:t>
            </w:r>
          </w:p>
        </w:tc>
        <w:tc>
          <w:tcPr>
            <w:tcW w:w="1361" w:type="dxa"/>
            <w:vAlign w:val="center"/>
          </w:tcPr>
          <w:p>
            <w:pPr>
              <w:pStyle w:val="11"/>
            </w:pPr>
            <w:r>
              <w:t>32.25</w:t>
            </w:r>
          </w:p>
        </w:tc>
        <w:tc>
          <w:tcPr>
            <w:tcW w:w="1361" w:type="dxa"/>
            <w:vAlign w:val="center"/>
          </w:tcPr>
          <w:p>
            <w:pPr>
              <w:pStyle w:val="11"/>
            </w:pPr>
            <w:r>
              <w:t>32.25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1"/>
            </w:pPr>
            <w:r>
              <w:t>94.69</w:t>
            </w:r>
          </w:p>
        </w:tc>
        <w:tc>
          <w:tcPr>
            <w:tcW w:w="1361" w:type="dxa"/>
            <w:vAlign w:val="center"/>
          </w:tcPr>
          <w:p>
            <w:pPr>
              <w:pStyle w:val="11"/>
            </w:pPr>
            <w:r>
              <w:t>94.69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1"/>
            </w:pPr>
            <w:r>
              <w:t>94.69</w:t>
            </w:r>
          </w:p>
        </w:tc>
        <w:tc>
          <w:tcPr>
            <w:tcW w:w="1361" w:type="dxa"/>
            <w:vAlign w:val="center"/>
          </w:tcPr>
          <w:p>
            <w:pPr>
              <w:pStyle w:val="11"/>
            </w:pPr>
            <w:r>
              <w:t>94.69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2101101</w:t>
            </w:r>
          </w:p>
        </w:tc>
        <w:tc>
          <w:tcPr>
            <w:tcW w:w="4536" w:type="dxa"/>
            <w:vAlign w:val="center"/>
          </w:tcPr>
          <w:p>
            <w:pPr>
              <w:pStyle w:val="12"/>
            </w:pPr>
            <w:r>
              <w:t>行政单位医疗</w:t>
            </w:r>
          </w:p>
        </w:tc>
        <w:tc>
          <w:tcPr>
            <w:tcW w:w="1361" w:type="dxa"/>
            <w:vAlign w:val="center"/>
          </w:tcPr>
          <w:p>
            <w:pPr>
              <w:pStyle w:val="11"/>
            </w:pPr>
            <w:r>
              <w:t>94.69</w:t>
            </w:r>
          </w:p>
        </w:tc>
        <w:tc>
          <w:tcPr>
            <w:tcW w:w="1361" w:type="dxa"/>
            <w:vAlign w:val="center"/>
          </w:tcPr>
          <w:p>
            <w:pPr>
              <w:pStyle w:val="11"/>
            </w:pPr>
            <w:r>
              <w:t>94.69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1"/>
            </w:pPr>
            <w:r>
              <w:t>250.22</w:t>
            </w:r>
          </w:p>
        </w:tc>
        <w:tc>
          <w:tcPr>
            <w:tcW w:w="1361" w:type="dxa"/>
            <w:vAlign w:val="center"/>
          </w:tcPr>
          <w:p>
            <w:pPr>
              <w:pStyle w:val="11"/>
            </w:pPr>
            <w:r>
              <w:t>250.22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1"/>
            </w:pPr>
            <w:r>
              <w:t>250.22</w:t>
            </w:r>
          </w:p>
        </w:tc>
        <w:tc>
          <w:tcPr>
            <w:tcW w:w="1361" w:type="dxa"/>
            <w:vAlign w:val="center"/>
          </w:tcPr>
          <w:p>
            <w:pPr>
              <w:pStyle w:val="11"/>
            </w:pPr>
            <w:r>
              <w:t>250.22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1"/>
            </w:pPr>
            <w:r>
              <w:t>250.22</w:t>
            </w:r>
          </w:p>
        </w:tc>
        <w:tc>
          <w:tcPr>
            <w:tcW w:w="1361" w:type="dxa"/>
            <w:vAlign w:val="center"/>
          </w:tcPr>
          <w:p>
            <w:pPr>
              <w:pStyle w:val="11"/>
            </w:pPr>
            <w:r>
              <w:t>250.22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312大厂回族自治县公安局</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12214.70</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r>
              <w:t>11837.73</w:t>
            </w:r>
          </w:p>
        </w:tc>
        <w:tc>
          <w:tcPr>
            <w:tcW w:w="1474" w:type="dxa"/>
            <w:vAlign w:val="center"/>
          </w:tcPr>
          <w:p>
            <w:pPr>
              <w:pStyle w:val="11"/>
            </w:pPr>
            <w:r>
              <w:t>11837.73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32.25</w:t>
            </w:r>
          </w:p>
        </w:tc>
        <w:tc>
          <w:tcPr>
            <w:tcW w:w="1474" w:type="dxa"/>
            <w:vAlign w:val="center"/>
          </w:tcPr>
          <w:p>
            <w:pPr>
              <w:pStyle w:val="11"/>
            </w:pPr>
            <w:r>
              <w:t>32.25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94.69</w:t>
            </w:r>
          </w:p>
        </w:tc>
        <w:tc>
          <w:tcPr>
            <w:tcW w:w="1474" w:type="dxa"/>
            <w:vAlign w:val="center"/>
          </w:tcPr>
          <w:p>
            <w:pPr>
              <w:pStyle w:val="11"/>
            </w:pPr>
            <w:r>
              <w:t>94.69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250.22</w:t>
            </w:r>
          </w:p>
        </w:tc>
        <w:tc>
          <w:tcPr>
            <w:tcW w:w="1474" w:type="dxa"/>
            <w:vAlign w:val="center"/>
          </w:tcPr>
          <w:p>
            <w:pPr>
              <w:pStyle w:val="11"/>
            </w:pPr>
            <w:r>
              <w:t>250.22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12214.70</w:t>
            </w:r>
          </w:p>
        </w:tc>
        <w:tc>
          <w:tcPr>
            <w:tcW w:w="3402" w:type="dxa"/>
            <w:vAlign w:val="center"/>
          </w:tcPr>
          <w:p>
            <w:pPr>
              <w:pStyle w:val="14"/>
            </w:pPr>
            <w:r>
              <w:t>本年支出合计</w:t>
            </w:r>
          </w:p>
        </w:tc>
        <w:tc>
          <w:tcPr>
            <w:tcW w:w="1474" w:type="dxa"/>
            <w:vAlign w:val="center"/>
          </w:tcPr>
          <w:p>
            <w:pPr>
              <w:pStyle w:val="15"/>
            </w:pPr>
            <w:r>
              <w:t>12214.88</w:t>
            </w:r>
          </w:p>
        </w:tc>
        <w:tc>
          <w:tcPr>
            <w:tcW w:w="1474" w:type="dxa"/>
            <w:vAlign w:val="center"/>
          </w:tcPr>
          <w:p>
            <w:pPr>
              <w:pStyle w:val="15"/>
            </w:pPr>
            <w:r>
              <w:t>12214.88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r>
              <w:t>0.18</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r>
              <w:t>0.18</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12214.88</w:t>
            </w:r>
          </w:p>
        </w:tc>
        <w:tc>
          <w:tcPr>
            <w:tcW w:w="3402" w:type="dxa"/>
            <w:vAlign w:val="center"/>
          </w:tcPr>
          <w:p>
            <w:pPr>
              <w:pStyle w:val="14"/>
            </w:pPr>
            <w:r>
              <w:t>支出总计</w:t>
            </w:r>
          </w:p>
        </w:tc>
        <w:tc>
          <w:tcPr>
            <w:tcW w:w="1474" w:type="dxa"/>
            <w:vAlign w:val="center"/>
          </w:tcPr>
          <w:p>
            <w:pPr>
              <w:pStyle w:val="15"/>
            </w:pPr>
            <w:r>
              <w:t>12214.88</w:t>
            </w:r>
          </w:p>
        </w:tc>
        <w:tc>
          <w:tcPr>
            <w:tcW w:w="1474" w:type="dxa"/>
            <w:vAlign w:val="center"/>
          </w:tcPr>
          <w:p>
            <w:pPr>
              <w:pStyle w:val="15"/>
            </w:pPr>
            <w:r>
              <w:t>12214.88</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312大厂回族自治县公安局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12214.88</w:t>
            </w:r>
          </w:p>
        </w:tc>
        <w:tc>
          <w:tcPr>
            <w:tcW w:w="2551" w:type="dxa"/>
            <w:vAlign w:val="center"/>
          </w:tcPr>
          <w:p>
            <w:pPr>
              <w:pStyle w:val="15"/>
            </w:pPr>
            <w:r>
              <w:t>4766.97</w:t>
            </w:r>
          </w:p>
        </w:tc>
        <w:tc>
          <w:tcPr>
            <w:tcW w:w="2551" w:type="dxa"/>
            <w:vAlign w:val="center"/>
          </w:tcPr>
          <w:p>
            <w:pPr>
              <w:pStyle w:val="15"/>
            </w:pPr>
            <w:r>
              <w:t>7447.91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204</w:t>
            </w:r>
          </w:p>
        </w:tc>
        <w:tc>
          <w:tcPr>
            <w:tcW w:w="4535" w:type="dxa"/>
            <w:vAlign w:val="center"/>
          </w:tcPr>
          <w:p>
            <w:pPr>
              <w:pStyle w:val="12"/>
            </w:pPr>
            <w:r>
              <w:t>公共安全支出</w:t>
            </w:r>
          </w:p>
        </w:tc>
        <w:tc>
          <w:tcPr>
            <w:tcW w:w="2551" w:type="dxa"/>
            <w:vAlign w:val="center"/>
          </w:tcPr>
          <w:p>
            <w:pPr>
              <w:pStyle w:val="11"/>
            </w:pPr>
            <w:r>
              <w:t>11837.73</w:t>
            </w:r>
          </w:p>
        </w:tc>
        <w:tc>
          <w:tcPr>
            <w:tcW w:w="2551" w:type="dxa"/>
            <w:vAlign w:val="center"/>
          </w:tcPr>
          <w:p>
            <w:pPr>
              <w:pStyle w:val="11"/>
            </w:pPr>
            <w:r>
              <w:t>4389.81</w:t>
            </w:r>
          </w:p>
        </w:tc>
        <w:tc>
          <w:tcPr>
            <w:tcW w:w="2551" w:type="dxa"/>
            <w:vAlign w:val="center"/>
          </w:tcPr>
          <w:p>
            <w:pPr>
              <w:pStyle w:val="11"/>
            </w:pPr>
            <w:r>
              <w:t>7447.91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20401</w:t>
            </w:r>
          </w:p>
        </w:tc>
        <w:tc>
          <w:tcPr>
            <w:tcW w:w="4535" w:type="dxa"/>
            <w:vAlign w:val="center"/>
          </w:tcPr>
          <w:p>
            <w:pPr>
              <w:pStyle w:val="12"/>
            </w:pPr>
            <w:r>
              <w:t>武装警察部队</w:t>
            </w:r>
          </w:p>
        </w:tc>
        <w:tc>
          <w:tcPr>
            <w:tcW w:w="2551" w:type="dxa"/>
            <w:vAlign w:val="center"/>
          </w:tcPr>
          <w:p>
            <w:pPr>
              <w:pStyle w:val="11"/>
            </w:pPr>
            <w:r>
              <w:t>6.35</w:t>
            </w:r>
          </w:p>
        </w:tc>
        <w:tc>
          <w:tcPr>
            <w:tcW w:w="2551" w:type="dxa"/>
            <w:vAlign w:val="center"/>
          </w:tcPr>
          <w:p>
            <w:pPr>
              <w:pStyle w:val="11"/>
            </w:pPr>
          </w:p>
        </w:tc>
        <w:tc>
          <w:tcPr>
            <w:tcW w:w="2551" w:type="dxa"/>
            <w:vAlign w:val="center"/>
          </w:tcPr>
          <w:p>
            <w:pPr>
              <w:pStyle w:val="11"/>
            </w:pPr>
            <w:r>
              <w:t>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2040101</w:t>
            </w:r>
          </w:p>
        </w:tc>
        <w:tc>
          <w:tcPr>
            <w:tcW w:w="4535" w:type="dxa"/>
            <w:vAlign w:val="center"/>
          </w:tcPr>
          <w:p>
            <w:pPr>
              <w:pStyle w:val="12"/>
            </w:pPr>
            <w:r>
              <w:t>武装警察部队</w:t>
            </w:r>
          </w:p>
        </w:tc>
        <w:tc>
          <w:tcPr>
            <w:tcW w:w="2551" w:type="dxa"/>
            <w:vAlign w:val="center"/>
          </w:tcPr>
          <w:p>
            <w:pPr>
              <w:pStyle w:val="11"/>
            </w:pPr>
            <w:r>
              <w:t>6.35</w:t>
            </w:r>
          </w:p>
        </w:tc>
        <w:tc>
          <w:tcPr>
            <w:tcW w:w="2551" w:type="dxa"/>
            <w:vAlign w:val="center"/>
          </w:tcPr>
          <w:p>
            <w:pPr>
              <w:pStyle w:val="11"/>
            </w:pPr>
          </w:p>
        </w:tc>
        <w:tc>
          <w:tcPr>
            <w:tcW w:w="2551" w:type="dxa"/>
            <w:vAlign w:val="center"/>
          </w:tcPr>
          <w:p>
            <w:pPr>
              <w:pStyle w:val="11"/>
            </w:pPr>
            <w:r>
              <w:t>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20402</w:t>
            </w:r>
          </w:p>
        </w:tc>
        <w:tc>
          <w:tcPr>
            <w:tcW w:w="4535" w:type="dxa"/>
            <w:vAlign w:val="center"/>
          </w:tcPr>
          <w:p>
            <w:pPr>
              <w:pStyle w:val="12"/>
            </w:pPr>
            <w:r>
              <w:t>公安</w:t>
            </w:r>
          </w:p>
        </w:tc>
        <w:tc>
          <w:tcPr>
            <w:tcW w:w="2551" w:type="dxa"/>
            <w:vAlign w:val="center"/>
          </w:tcPr>
          <w:p>
            <w:pPr>
              <w:pStyle w:val="11"/>
            </w:pPr>
            <w:r>
              <w:t>11559.38</w:t>
            </w:r>
          </w:p>
        </w:tc>
        <w:tc>
          <w:tcPr>
            <w:tcW w:w="2551" w:type="dxa"/>
            <w:vAlign w:val="center"/>
          </w:tcPr>
          <w:p>
            <w:pPr>
              <w:pStyle w:val="11"/>
            </w:pPr>
            <w:r>
              <w:t>4389.81</w:t>
            </w:r>
          </w:p>
        </w:tc>
        <w:tc>
          <w:tcPr>
            <w:tcW w:w="2551" w:type="dxa"/>
            <w:vAlign w:val="center"/>
          </w:tcPr>
          <w:p>
            <w:pPr>
              <w:pStyle w:val="11"/>
            </w:pPr>
            <w:r>
              <w:t>7169.57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2040201</w:t>
            </w:r>
          </w:p>
        </w:tc>
        <w:tc>
          <w:tcPr>
            <w:tcW w:w="4535" w:type="dxa"/>
            <w:vAlign w:val="center"/>
          </w:tcPr>
          <w:p>
            <w:pPr>
              <w:pStyle w:val="12"/>
            </w:pPr>
            <w:r>
              <w:t>行政运行</w:t>
            </w:r>
          </w:p>
        </w:tc>
        <w:tc>
          <w:tcPr>
            <w:tcW w:w="2551" w:type="dxa"/>
            <w:vAlign w:val="center"/>
          </w:tcPr>
          <w:p>
            <w:pPr>
              <w:pStyle w:val="11"/>
            </w:pPr>
            <w:r>
              <w:t>4389.81</w:t>
            </w:r>
          </w:p>
        </w:tc>
        <w:tc>
          <w:tcPr>
            <w:tcW w:w="2551" w:type="dxa"/>
            <w:vAlign w:val="center"/>
          </w:tcPr>
          <w:p>
            <w:pPr>
              <w:pStyle w:val="11"/>
            </w:pPr>
            <w:r>
              <w:t>4389.81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2040219</w:t>
            </w:r>
          </w:p>
        </w:tc>
        <w:tc>
          <w:tcPr>
            <w:tcW w:w="4535" w:type="dxa"/>
            <w:vAlign w:val="center"/>
          </w:tcPr>
          <w:p>
            <w:pPr>
              <w:pStyle w:val="12"/>
            </w:pPr>
            <w:r>
              <w:t>信息化建设</w:t>
            </w:r>
          </w:p>
        </w:tc>
        <w:tc>
          <w:tcPr>
            <w:tcW w:w="2551" w:type="dxa"/>
            <w:vAlign w:val="center"/>
          </w:tcPr>
          <w:p>
            <w:pPr>
              <w:pStyle w:val="11"/>
            </w:pPr>
            <w:r>
              <w:t>720.00</w:t>
            </w:r>
          </w:p>
        </w:tc>
        <w:tc>
          <w:tcPr>
            <w:tcW w:w="2551" w:type="dxa"/>
            <w:vAlign w:val="center"/>
          </w:tcPr>
          <w:p>
            <w:pPr>
              <w:pStyle w:val="11"/>
            </w:pPr>
          </w:p>
        </w:tc>
        <w:tc>
          <w:tcPr>
            <w:tcW w:w="2551" w:type="dxa"/>
            <w:vAlign w:val="center"/>
          </w:tcPr>
          <w:p>
            <w:pPr>
              <w:pStyle w:val="11"/>
            </w:pPr>
            <w:r>
              <w:t>720.00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2040220</w:t>
            </w:r>
          </w:p>
        </w:tc>
        <w:tc>
          <w:tcPr>
            <w:tcW w:w="4535" w:type="dxa"/>
            <w:vAlign w:val="center"/>
          </w:tcPr>
          <w:p>
            <w:pPr>
              <w:pStyle w:val="12"/>
            </w:pPr>
            <w:r>
              <w:t>执法办案</w:t>
            </w:r>
          </w:p>
        </w:tc>
        <w:tc>
          <w:tcPr>
            <w:tcW w:w="2551" w:type="dxa"/>
            <w:vAlign w:val="center"/>
          </w:tcPr>
          <w:p>
            <w:pPr>
              <w:pStyle w:val="11"/>
            </w:pPr>
            <w:r>
              <w:t>4000.12</w:t>
            </w:r>
          </w:p>
        </w:tc>
        <w:tc>
          <w:tcPr>
            <w:tcW w:w="2551" w:type="dxa"/>
            <w:vAlign w:val="center"/>
          </w:tcPr>
          <w:p>
            <w:pPr>
              <w:pStyle w:val="11"/>
            </w:pPr>
          </w:p>
        </w:tc>
        <w:tc>
          <w:tcPr>
            <w:tcW w:w="2551" w:type="dxa"/>
            <w:vAlign w:val="center"/>
          </w:tcPr>
          <w:p>
            <w:pPr>
              <w:pStyle w:val="11"/>
            </w:pPr>
            <w:r>
              <w:t>4000.12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2040299</w:t>
            </w:r>
          </w:p>
        </w:tc>
        <w:tc>
          <w:tcPr>
            <w:tcW w:w="4535" w:type="dxa"/>
            <w:vAlign w:val="center"/>
          </w:tcPr>
          <w:p>
            <w:pPr>
              <w:pStyle w:val="12"/>
            </w:pPr>
            <w:r>
              <w:t>其他公安支出</w:t>
            </w:r>
          </w:p>
        </w:tc>
        <w:tc>
          <w:tcPr>
            <w:tcW w:w="2551" w:type="dxa"/>
            <w:vAlign w:val="center"/>
          </w:tcPr>
          <w:p>
            <w:pPr>
              <w:pStyle w:val="11"/>
            </w:pPr>
            <w:r>
              <w:t>2449.45</w:t>
            </w:r>
          </w:p>
        </w:tc>
        <w:tc>
          <w:tcPr>
            <w:tcW w:w="2551" w:type="dxa"/>
            <w:vAlign w:val="center"/>
          </w:tcPr>
          <w:p>
            <w:pPr>
              <w:pStyle w:val="11"/>
            </w:pPr>
          </w:p>
        </w:tc>
        <w:tc>
          <w:tcPr>
            <w:tcW w:w="2551" w:type="dxa"/>
            <w:vAlign w:val="center"/>
          </w:tcPr>
          <w:p>
            <w:pPr>
              <w:pStyle w:val="11"/>
            </w:pPr>
            <w:r>
              <w:t>2449.45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20499</w:t>
            </w:r>
          </w:p>
        </w:tc>
        <w:tc>
          <w:tcPr>
            <w:tcW w:w="4535" w:type="dxa"/>
            <w:vAlign w:val="center"/>
          </w:tcPr>
          <w:p>
            <w:pPr>
              <w:pStyle w:val="12"/>
            </w:pPr>
            <w:r>
              <w:t>其他公共安全支出</w:t>
            </w:r>
          </w:p>
        </w:tc>
        <w:tc>
          <w:tcPr>
            <w:tcW w:w="2551" w:type="dxa"/>
            <w:vAlign w:val="center"/>
          </w:tcPr>
          <w:p>
            <w:pPr>
              <w:pStyle w:val="11"/>
            </w:pPr>
            <w:r>
              <w:t>272.00</w:t>
            </w:r>
          </w:p>
        </w:tc>
        <w:tc>
          <w:tcPr>
            <w:tcW w:w="2551" w:type="dxa"/>
            <w:vAlign w:val="center"/>
          </w:tcPr>
          <w:p>
            <w:pPr>
              <w:pStyle w:val="11"/>
            </w:pPr>
          </w:p>
        </w:tc>
        <w:tc>
          <w:tcPr>
            <w:tcW w:w="2551" w:type="dxa"/>
            <w:vAlign w:val="center"/>
          </w:tcPr>
          <w:p>
            <w:pPr>
              <w:pStyle w:val="11"/>
            </w:pPr>
            <w:r>
              <w:t>272.00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2049999</w:t>
            </w:r>
          </w:p>
        </w:tc>
        <w:tc>
          <w:tcPr>
            <w:tcW w:w="4535" w:type="dxa"/>
            <w:vAlign w:val="center"/>
          </w:tcPr>
          <w:p>
            <w:pPr>
              <w:pStyle w:val="12"/>
            </w:pPr>
            <w:r>
              <w:t>其他公共安全支出</w:t>
            </w:r>
          </w:p>
        </w:tc>
        <w:tc>
          <w:tcPr>
            <w:tcW w:w="2551" w:type="dxa"/>
            <w:vAlign w:val="center"/>
          </w:tcPr>
          <w:p>
            <w:pPr>
              <w:pStyle w:val="11"/>
            </w:pPr>
            <w:r>
              <w:t>272.00</w:t>
            </w:r>
          </w:p>
        </w:tc>
        <w:tc>
          <w:tcPr>
            <w:tcW w:w="2551" w:type="dxa"/>
            <w:vAlign w:val="center"/>
          </w:tcPr>
          <w:p>
            <w:pPr>
              <w:pStyle w:val="11"/>
            </w:pPr>
          </w:p>
        </w:tc>
        <w:tc>
          <w:tcPr>
            <w:tcW w:w="2551" w:type="dxa"/>
            <w:vAlign w:val="center"/>
          </w:tcPr>
          <w:p>
            <w:pPr>
              <w:pStyle w:val="11"/>
            </w:pPr>
            <w:r>
              <w:t>272.00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32.25</w:t>
            </w:r>
          </w:p>
        </w:tc>
        <w:tc>
          <w:tcPr>
            <w:tcW w:w="2551" w:type="dxa"/>
            <w:vAlign w:val="center"/>
          </w:tcPr>
          <w:p>
            <w:pPr>
              <w:pStyle w:val="11"/>
            </w:pPr>
            <w:r>
              <w:t>32.25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32.25</w:t>
            </w:r>
          </w:p>
        </w:tc>
        <w:tc>
          <w:tcPr>
            <w:tcW w:w="2551" w:type="dxa"/>
            <w:vAlign w:val="center"/>
          </w:tcPr>
          <w:p>
            <w:pPr>
              <w:pStyle w:val="11"/>
            </w:pPr>
            <w:r>
              <w:t>32.25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32.25</w:t>
            </w:r>
          </w:p>
        </w:tc>
        <w:tc>
          <w:tcPr>
            <w:tcW w:w="2551" w:type="dxa"/>
            <w:vAlign w:val="center"/>
          </w:tcPr>
          <w:p>
            <w:pPr>
              <w:pStyle w:val="11"/>
            </w:pPr>
            <w:r>
              <w:t>32.25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94.69</w:t>
            </w:r>
          </w:p>
        </w:tc>
        <w:tc>
          <w:tcPr>
            <w:tcW w:w="2551" w:type="dxa"/>
            <w:vAlign w:val="center"/>
          </w:tcPr>
          <w:p>
            <w:pPr>
              <w:pStyle w:val="11"/>
            </w:pPr>
            <w:r>
              <w:t>94.69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94.69</w:t>
            </w:r>
          </w:p>
        </w:tc>
        <w:tc>
          <w:tcPr>
            <w:tcW w:w="2551" w:type="dxa"/>
            <w:vAlign w:val="center"/>
          </w:tcPr>
          <w:p>
            <w:pPr>
              <w:pStyle w:val="11"/>
            </w:pPr>
            <w:r>
              <w:t>94.69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94.69</w:t>
            </w:r>
          </w:p>
        </w:tc>
        <w:tc>
          <w:tcPr>
            <w:tcW w:w="2551" w:type="dxa"/>
            <w:vAlign w:val="center"/>
          </w:tcPr>
          <w:p>
            <w:pPr>
              <w:pStyle w:val="11"/>
            </w:pPr>
            <w:r>
              <w:t>94.69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250.22</w:t>
            </w:r>
          </w:p>
        </w:tc>
        <w:tc>
          <w:tcPr>
            <w:tcW w:w="2551" w:type="dxa"/>
            <w:vAlign w:val="center"/>
          </w:tcPr>
          <w:p>
            <w:pPr>
              <w:pStyle w:val="11"/>
            </w:pPr>
            <w:r>
              <w:t>250.22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250.22</w:t>
            </w:r>
          </w:p>
        </w:tc>
        <w:tc>
          <w:tcPr>
            <w:tcW w:w="2551" w:type="dxa"/>
            <w:vAlign w:val="center"/>
          </w:tcPr>
          <w:p>
            <w:pPr>
              <w:pStyle w:val="11"/>
            </w:pPr>
            <w:r>
              <w:t>250.22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250.22</w:t>
            </w:r>
          </w:p>
        </w:tc>
        <w:tc>
          <w:tcPr>
            <w:tcW w:w="2551" w:type="dxa"/>
            <w:vAlign w:val="center"/>
          </w:tcPr>
          <w:p>
            <w:pPr>
              <w:pStyle w:val="11"/>
            </w:pPr>
            <w:r>
              <w:t>250.22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312大厂回族自治县公安局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4766.97</w:t>
            </w:r>
          </w:p>
        </w:tc>
        <w:tc>
          <w:tcPr>
            <w:tcW w:w="2551" w:type="dxa"/>
            <w:vAlign w:val="center"/>
          </w:tcPr>
          <w:p>
            <w:pPr>
              <w:pStyle w:val="15"/>
            </w:pPr>
            <w:r>
              <w:t>3945.32</w:t>
            </w:r>
          </w:p>
        </w:tc>
        <w:tc>
          <w:tcPr>
            <w:tcW w:w="2552" w:type="dxa"/>
            <w:vAlign w:val="center"/>
          </w:tcPr>
          <w:p>
            <w:pPr>
              <w:pStyle w:val="15"/>
            </w:pPr>
            <w:r>
              <w:t>821.65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3565.41</w:t>
            </w:r>
          </w:p>
        </w:tc>
        <w:tc>
          <w:tcPr>
            <w:tcW w:w="2551" w:type="dxa"/>
            <w:vAlign w:val="center"/>
          </w:tcPr>
          <w:p>
            <w:pPr>
              <w:pStyle w:val="11"/>
            </w:pPr>
            <w:r>
              <w:t>3565.41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782.53</w:t>
            </w:r>
          </w:p>
        </w:tc>
        <w:tc>
          <w:tcPr>
            <w:tcW w:w="2551" w:type="dxa"/>
            <w:vAlign w:val="center"/>
          </w:tcPr>
          <w:p>
            <w:pPr>
              <w:pStyle w:val="11"/>
            </w:pPr>
            <w:r>
              <w:t>782.53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1277.99</w:t>
            </w:r>
          </w:p>
        </w:tc>
        <w:tc>
          <w:tcPr>
            <w:tcW w:w="2551" w:type="dxa"/>
            <w:vAlign w:val="center"/>
          </w:tcPr>
          <w:p>
            <w:pPr>
              <w:pStyle w:val="11"/>
            </w:pPr>
            <w:r>
              <w:t>1277.99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427.78</w:t>
            </w:r>
          </w:p>
        </w:tc>
        <w:tc>
          <w:tcPr>
            <w:tcW w:w="2551" w:type="dxa"/>
            <w:vAlign w:val="center"/>
          </w:tcPr>
          <w:p>
            <w:pPr>
              <w:pStyle w:val="11"/>
            </w:pPr>
            <w:r>
              <w:t>427.78</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253.64</w:t>
            </w:r>
          </w:p>
        </w:tc>
        <w:tc>
          <w:tcPr>
            <w:tcW w:w="2551" w:type="dxa"/>
            <w:vAlign w:val="center"/>
          </w:tcPr>
          <w:p>
            <w:pPr>
              <w:pStyle w:val="11"/>
            </w:pPr>
            <w:r>
              <w:t>253.64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308.17</w:t>
            </w:r>
          </w:p>
        </w:tc>
        <w:tc>
          <w:tcPr>
            <w:tcW w:w="2551" w:type="dxa"/>
            <w:vAlign w:val="center"/>
          </w:tcPr>
          <w:p>
            <w:pPr>
              <w:pStyle w:val="11"/>
            </w:pPr>
            <w:r>
              <w:t>308.17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94.69</w:t>
            </w:r>
          </w:p>
        </w:tc>
        <w:tc>
          <w:tcPr>
            <w:tcW w:w="2551" w:type="dxa"/>
            <w:vAlign w:val="center"/>
          </w:tcPr>
          <w:p>
            <w:pPr>
              <w:pStyle w:val="11"/>
            </w:pPr>
            <w:r>
              <w:t>94.69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53.67</w:t>
            </w:r>
          </w:p>
        </w:tc>
        <w:tc>
          <w:tcPr>
            <w:tcW w:w="2551" w:type="dxa"/>
            <w:vAlign w:val="center"/>
          </w:tcPr>
          <w:p>
            <w:pPr>
              <w:pStyle w:val="11"/>
            </w:pPr>
            <w:r>
              <w:t>53.67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250.22</w:t>
            </w:r>
          </w:p>
        </w:tc>
        <w:tc>
          <w:tcPr>
            <w:tcW w:w="2551" w:type="dxa"/>
            <w:vAlign w:val="center"/>
          </w:tcPr>
          <w:p>
            <w:pPr>
              <w:pStyle w:val="11"/>
            </w:pPr>
            <w:r>
              <w:t>250.22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116.73</w:t>
            </w:r>
          </w:p>
        </w:tc>
        <w:tc>
          <w:tcPr>
            <w:tcW w:w="2551" w:type="dxa"/>
            <w:vAlign w:val="center"/>
          </w:tcPr>
          <w:p>
            <w:pPr>
              <w:pStyle w:val="11"/>
            </w:pPr>
            <w:r>
              <w:t>116.73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811.65</w:t>
            </w:r>
          </w:p>
        </w:tc>
        <w:tc>
          <w:tcPr>
            <w:tcW w:w="2551" w:type="dxa"/>
            <w:vAlign w:val="center"/>
          </w:tcPr>
          <w:p>
            <w:pPr>
              <w:pStyle w:val="11"/>
            </w:pPr>
          </w:p>
        </w:tc>
        <w:tc>
          <w:tcPr>
            <w:tcW w:w="2552" w:type="dxa"/>
            <w:vAlign w:val="center"/>
          </w:tcPr>
          <w:p>
            <w:pPr>
              <w:pStyle w:val="11"/>
            </w:pPr>
            <w:r>
              <w:t>811.65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25.43</w:t>
            </w:r>
          </w:p>
        </w:tc>
        <w:tc>
          <w:tcPr>
            <w:tcW w:w="2551" w:type="dxa"/>
            <w:vAlign w:val="center"/>
          </w:tcPr>
          <w:p>
            <w:pPr>
              <w:pStyle w:val="11"/>
            </w:pPr>
          </w:p>
        </w:tc>
        <w:tc>
          <w:tcPr>
            <w:tcW w:w="2552" w:type="dxa"/>
            <w:vAlign w:val="center"/>
          </w:tcPr>
          <w:p>
            <w:pPr>
              <w:pStyle w:val="11"/>
            </w:pPr>
            <w:r>
              <w:t>25.43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7.32</w:t>
            </w:r>
          </w:p>
        </w:tc>
        <w:tc>
          <w:tcPr>
            <w:tcW w:w="2551" w:type="dxa"/>
            <w:vAlign w:val="center"/>
          </w:tcPr>
          <w:p>
            <w:pPr>
              <w:pStyle w:val="11"/>
            </w:pPr>
          </w:p>
        </w:tc>
        <w:tc>
          <w:tcPr>
            <w:tcW w:w="2552" w:type="dxa"/>
            <w:vAlign w:val="center"/>
          </w:tcPr>
          <w:p>
            <w:pPr>
              <w:pStyle w:val="11"/>
            </w:pPr>
            <w:r>
              <w:t>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10.88</w:t>
            </w:r>
          </w:p>
        </w:tc>
        <w:tc>
          <w:tcPr>
            <w:tcW w:w="2551" w:type="dxa"/>
            <w:vAlign w:val="center"/>
          </w:tcPr>
          <w:p>
            <w:pPr>
              <w:pStyle w:val="11"/>
            </w:pPr>
          </w:p>
        </w:tc>
        <w:tc>
          <w:tcPr>
            <w:tcW w:w="2552" w:type="dxa"/>
            <w:vAlign w:val="center"/>
          </w:tcPr>
          <w:p>
            <w:pPr>
              <w:pStyle w:val="11"/>
            </w:pPr>
            <w:r>
              <w:t>10.88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51.52</w:t>
            </w:r>
          </w:p>
        </w:tc>
        <w:tc>
          <w:tcPr>
            <w:tcW w:w="2551" w:type="dxa"/>
            <w:vAlign w:val="center"/>
          </w:tcPr>
          <w:p>
            <w:pPr>
              <w:pStyle w:val="11"/>
            </w:pPr>
          </w:p>
        </w:tc>
        <w:tc>
          <w:tcPr>
            <w:tcW w:w="2552" w:type="dxa"/>
            <w:vAlign w:val="center"/>
          </w:tcPr>
          <w:p>
            <w:pPr>
              <w:pStyle w:val="11"/>
            </w:pPr>
            <w:r>
              <w:t>51.52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101.16</w:t>
            </w:r>
          </w:p>
        </w:tc>
        <w:tc>
          <w:tcPr>
            <w:tcW w:w="2551" w:type="dxa"/>
            <w:vAlign w:val="center"/>
          </w:tcPr>
          <w:p>
            <w:pPr>
              <w:pStyle w:val="11"/>
            </w:pPr>
          </w:p>
        </w:tc>
        <w:tc>
          <w:tcPr>
            <w:tcW w:w="2552" w:type="dxa"/>
            <w:vAlign w:val="center"/>
          </w:tcPr>
          <w:p>
            <w:pPr>
              <w:pStyle w:val="11"/>
            </w:pPr>
            <w:r>
              <w:t>101.16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150.56</w:t>
            </w:r>
          </w:p>
        </w:tc>
        <w:tc>
          <w:tcPr>
            <w:tcW w:w="2551" w:type="dxa"/>
            <w:vAlign w:val="center"/>
          </w:tcPr>
          <w:p>
            <w:pPr>
              <w:pStyle w:val="11"/>
            </w:pPr>
          </w:p>
        </w:tc>
        <w:tc>
          <w:tcPr>
            <w:tcW w:w="2552" w:type="dxa"/>
            <w:vAlign w:val="center"/>
          </w:tcPr>
          <w:p>
            <w:pPr>
              <w:pStyle w:val="11"/>
            </w:pPr>
            <w:r>
              <w:t>150.56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30209</w:t>
            </w:r>
          </w:p>
        </w:tc>
        <w:tc>
          <w:tcPr>
            <w:tcW w:w="4535" w:type="dxa"/>
            <w:vAlign w:val="center"/>
          </w:tcPr>
          <w:p>
            <w:pPr>
              <w:pStyle w:val="12"/>
            </w:pPr>
            <w:r>
              <w:t>物业管理费</w:t>
            </w:r>
          </w:p>
        </w:tc>
        <w:tc>
          <w:tcPr>
            <w:tcW w:w="2551" w:type="dxa"/>
            <w:vAlign w:val="center"/>
          </w:tcPr>
          <w:p>
            <w:pPr>
              <w:pStyle w:val="11"/>
            </w:pPr>
            <w:r>
              <w:t>23.75</w:t>
            </w:r>
          </w:p>
        </w:tc>
        <w:tc>
          <w:tcPr>
            <w:tcW w:w="2551" w:type="dxa"/>
            <w:vAlign w:val="center"/>
          </w:tcPr>
          <w:p>
            <w:pPr>
              <w:pStyle w:val="11"/>
            </w:pPr>
          </w:p>
        </w:tc>
        <w:tc>
          <w:tcPr>
            <w:tcW w:w="2552" w:type="dxa"/>
            <w:vAlign w:val="center"/>
          </w:tcPr>
          <w:p>
            <w:pPr>
              <w:pStyle w:val="11"/>
            </w:pPr>
            <w:r>
              <w:t>23.75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6.34</w:t>
            </w:r>
          </w:p>
        </w:tc>
        <w:tc>
          <w:tcPr>
            <w:tcW w:w="2551" w:type="dxa"/>
            <w:vAlign w:val="center"/>
          </w:tcPr>
          <w:p>
            <w:pPr>
              <w:pStyle w:val="11"/>
            </w:pPr>
          </w:p>
        </w:tc>
        <w:tc>
          <w:tcPr>
            <w:tcW w:w="2552" w:type="dxa"/>
            <w:vAlign w:val="center"/>
          </w:tcPr>
          <w:p>
            <w:pPr>
              <w:pStyle w:val="11"/>
            </w:pPr>
            <w:r>
              <w:t>6.34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41.40</w:t>
            </w:r>
          </w:p>
        </w:tc>
        <w:tc>
          <w:tcPr>
            <w:tcW w:w="2551" w:type="dxa"/>
            <w:vAlign w:val="center"/>
          </w:tcPr>
          <w:p>
            <w:pPr>
              <w:pStyle w:val="11"/>
            </w:pPr>
          </w:p>
        </w:tc>
        <w:tc>
          <w:tcPr>
            <w:tcW w:w="2552" w:type="dxa"/>
            <w:vAlign w:val="center"/>
          </w:tcPr>
          <w:p>
            <w:pPr>
              <w:pStyle w:val="11"/>
            </w:pPr>
            <w:r>
              <w:t>41.40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0.64</w:t>
            </w:r>
          </w:p>
        </w:tc>
        <w:tc>
          <w:tcPr>
            <w:tcW w:w="2551" w:type="dxa"/>
            <w:vAlign w:val="center"/>
          </w:tcPr>
          <w:p>
            <w:pPr>
              <w:pStyle w:val="11"/>
            </w:pPr>
          </w:p>
        </w:tc>
        <w:tc>
          <w:tcPr>
            <w:tcW w:w="2552" w:type="dxa"/>
            <w:vAlign w:val="center"/>
          </w:tcPr>
          <w:p>
            <w:pPr>
              <w:pStyle w:val="11"/>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12.18</w:t>
            </w:r>
          </w:p>
        </w:tc>
        <w:tc>
          <w:tcPr>
            <w:tcW w:w="2551" w:type="dxa"/>
            <w:vAlign w:val="center"/>
          </w:tcPr>
          <w:p>
            <w:pPr>
              <w:pStyle w:val="11"/>
            </w:pPr>
          </w:p>
        </w:tc>
        <w:tc>
          <w:tcPr>
            <w:tcW w:w="2552" w:type="dxa"/>
            <w:vAlign w:val="center"/>
          </w:tcPr>
          <w:p>
            <w:pPr>
              <w:pStyle w:val="11"/>
            </w:pPr>
            <w:r>
              <w:t>12.18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2.26</w:t>
            </w:r>
          </w:p>
        </w:tc>
        <w:tc>
          <w:tcPr>
            <w:tcW w:w="2551" w:type="dxa"/>
            <w:vAlign w:val="center"/>
          </w:tcPr>
          <w:p>
            <w:pPr>
              <w:pStyle w:val="11"/>
            </w:pPr>
          </w:p>
        </w:tc>
        <w:tc>
          <w:tcPr>
            <w:tcW w:w="2552" w:type="dxa"/>
            <w:vAlign w:val="center"/>
          </w:tcPr>
          <w:p>
            <w:pPr>
              <w:pStyle w:val="11"/>
            </w:pPr>
            <w:r>
              <w:t>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30218</w:t>
            </w:r>
          </w:p>
        </w:tc>
        <w:tc>
          <w:tcPr>
            <w:tcW w:w="4535" w:type="dxa"/>
            <w:vAlign w:val="center"/>
          </w:tcPr>
          <w:p>
            <w:pPr>
              <w:pStyle w:val="12"/>
            </w:pPr>
            <w:r>
              <w:t>专用材料费</w:t>
            </w:r>
          </w:p>
        </w:tc>
        <w:tc>
          <w:tcPr>
            <w:tcW w:w="2551" w:type="dxa"/>
            <w:vAlign w:val="center"/>
          </w:tcPr>
          <w:p>
            <w:pPr>
              <w:pStyle w:val="11"/>
            </w:pPr>
            <w:r>
              <w:t>7.00</w:t>
            </w:r>
          </w:p>
        </w:tc>
        <w:tc>
          <w:tcPr>
            <w:tcW w:w="2551" w:type="dxa"/>
            <w:vAlign w:val="center"/>
          </w:tcPr>
          <w:p>
            <w:pPr>
              <w:pStyle w:val="11"/>
            </w:pPr>
          </w:p>
        </w:tc>
        <w:tc>
          <w:tcPr>
            <w:tcW w:w="2552" w:type="dxa"/>
            <w:vAlign w:val="center"/>
          </w:tcPr>
          <w:p>
            <w:pPr>
              <w:pStyle w:val="11"/>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104.98</w:t>
            </w:r>
          </w:p>
        </w:tc>
        <w:tc>
          <w:tcPr>
            <w:tcW w:w="2551" w:type="dxa"/>
            <w:vAlign w:val="center"/>
          </w:tcPr>
          <w:p>
            <w:pPr>
              <w:pStyle w:val="11"/>
            </w:pPr>
          </w:p>
        </w:tc>
        <w:tc>
          <w:tcPr>
            <w:tcW w:w="2552" w:type="dxa"/>
            <w:vAlign w:val="center"/>
          </w:tcPr>
          <w:p>
            <w:pPr>
              <w:pStyle w:val="11"/>
            </w:pPr>
            <w:r>
              <w:t>104.98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18.24</w:t>
            </w:r>
          </w:p>
        </w:tc>
        <w:tc>
          <w:tcPr>
            <w:tcW w:w="2551" w:type="dxa"/>
            <w:vAlign w:val="center"/>
          </w:tcPr>
          <w:p>
            <w:pPr>
              <w:pStyle w:val="11"/>
            </w:pPr>
          </w:p>
        </w:tc>
        <w:tc>
          <w:tcPr>
            <w:tcW w:w="2552" w:type="dxa"/>
            <w:vAlign w:val="center"/>
          </w:tcPr>
          <w:p>
            <w:pPr>
              <w:pStyle w:val="11"/>
            </w:pPr>
            <w:r>
              <w:t>18.24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20.30</w:t>
            </w:r>
          </w:p>
        </w:tc>
        <w:tc>
          <w:tcPr>
            <w:tcW w:w="2551" w:type="dxa"/>
            <w:vAlign w:val="center"/>
          </w:tcPr>
          <w:p>
            <w:pPr>
              <w:pStyle w:val="11"/>
            </w:pPr>
          </w:p>
        </w:tc>
        <w:tc>
          <w:tcPr>
            <w:tcW w:w="2552" w:type="dxa"/>
            <w:vAlign w:val="center"/>
          </w:tcPr>
          <w:p>
            <w:pPr>
              <w:pStyle w:val="11"/>
            </w:pPr>
            <w:r>
              <w:t>20.30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130.50</w:t>
            </w:r>
          </w:p>
        </w:tc>
        <w:tc>
          <w:tcPr>
            <w:tcW w:w="2551" w:type="dxa"/>
            <w:vAlign w:val="center"/>
          </w:tcPr>
          <w:p>
            <w:pPr>
              <w:pStyle w:val="11"/>
            </w:pPr>
          </w:p>
        </w:tc>
        <w:tc>
          <w:tcPr>
            <w:tcW w:w="2552" w:type="dxa"/>
            <w:vAlign w:val="center"/>
          </w:tcPr>
          <w:p>
            <w:pPr>
              <w:pStyle w:val="11"/>
            </w:pPr>
            <w:r>
              <w:t>130.50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75.72</w:t>
            </w:r>
          </w:p>
        </w:tc>
        <w:tc>
          <w:tcPr>
            <w:tcW w:w="2551" w:type="dxa"/>
            <w:vAlign w:val="center"/>
          </w:tcPr>
          <w:p>
            <w:pPr>
              <w:pStyle w:val="11"/>
            </w:pPr>
          </w:p>
        </w:tc>
        <w:tc>
          <w:tcPr>
            <w:tcW w:w="2552" w:type="dxa"/>
            <w:vAlign w:val="center"/>
          </w:tcPr>
          <w:p>
            <w:pPr>
              <w:pStyle w:val="11"/>
            </w:pPr>
            <w:r>
              <w:t>75.72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21.46</w:t>
            </w:r>
          </w:p>
        </w:tc>
        <w:tc>
          <w:tcPr>
            <w:tcW w:w="2551" w:type="dxa"/>
            <w:vAlign w:val="center"/>
          </w:tcPr>
          <w:p>
            <w:pPr>
              <w:pStyle w:val="11"/>
            </w:pPr>
          </w:p>
        </w:tc>
        <w:tc>
          <w:tcPr>
            <w:tcW w:w="2552" w:type="dxa"/>
            <w:vAlign w:val="center"/>
          </w:tcPr>
          <w:p>
            <w:pPr>
              <w:pStyle w:val="11"/>
            </w:pPr>
            <w:r>
              <w:t>21.46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379.91</w:t>
            </w:r>
          </w:p>
        </w:tc>
        <w:tc>
          <w:tcPr>
            <w:tcW w:w="2551" w:type="dxa"/>
            <w:vAlign w:val="center"/>
          </w:tcPr>
          <w:p>
            <w:pPr>
              <w:pStyle w:val="11"/>
            </w:pPr>
            <w:r>
              <w:t>379.91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367.70</w:t>
            </w:r>
          </w:p>
        </w:tc>
        <w:tc>
          <w:tcPr>
            <w:tcW w:w="2551" w:type="dxa"/>
            <w:vAlign w:val="center"/>
          </w:tcPr>
          <w:p>
            <w:pPr>
              <w:pStyle w:val="11"/>
            </w:pPr>
            <w:r>
              <w:t>367.70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12.05</w:t>
            </w:r>
          </w:p>
        </w:tc>
        <w:tc>
          <w:tcPr>
            <w:tcW w:w="2551" w:type="dxa"/>
            <w:vAlign w:val="center"/>
          </w:tcPr>
          <w:p>
            <w:pPr>
              <w:pStyle w:val="11"/>
            </w:pPr>
            <w:r>
              <w:t>12.05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0.16</w:t>
            </w:r>
          </w:p>
        </w:tc>
        <w:tc>
          <w:tcPr>
            <w:tcW w:w="2551" w:type="dxa"/>
            <w:vAlign w:val="center"/>
          </w:tcPr>
          <w:p>
            <w:pPr>
              <w:pStyle w:val="11"/>
            </w:pPr>
            <w:r>
              <w:t>0.16</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10.00</w:t>
            </w:r>
          </w:p>
        </w:tc>
        <w:tc>
          <w:tcPr>
            <w:tcW w:w="2551" w:type="dxa"/>
            <w:vAlign w:val="center"/>
          </w:tcPr>
          <w:p>
            <w:pPr>
              <w:pStyle w:val="11"/>
            </w:pPr>
          </w:p>
        </w:tc>
        <w:tc>
          <w:tcPr>
            <w:tcW w:w="2552"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10.00</w:t>
            </w:r>
          </w:p>
        </w:tc>
        <w:tc>
          <w:tcPr>
            <w:tcW w:w="2551" w:type="dxa"/>
            <w:vAlign w:val="center"/>
          </w:tcPr>
          <w:p>
            <w:pPr>
              <w:pStyle w:val="11"/>
            </w:pPr>
          </w:p>
        </w:tc>
        <w:tc>
          <w:tcPr>
            <w:tcW w:w="2552" w:type="dxa"/>
            <w:vAlign w:val="center"/>
          </w:tcPr>
          <w:p>
            <w:pPr>
              <w:pStyle w:val="11"/>
            </w:pPr>
            <w:r>
              <w:t>10.00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312大厂回族自治县公安局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312大厂回族自治县公安局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312大厂回族自治县公安局</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“三公”经费小计</w:t>
            </w:r>
          </w:p>
        </w:tc>
        <w:tc>
          <w:tcPr>
            <w:tcW w:w="2382" w:type="dxa"/>
            <w:vAlign w:val="center"/>
          </w:tcPr>
          <w:p>
            <w:pPr>
              <w:pStyle w:val="15"/>
            </w:pPr>
            <w:r>
              <w:t>260.62</w:t>
            </w:r>
          </w:p>
        </w:tc>
        <w:tc>
          <w:tcPr>
            <w:tcW w:w="2381" w:type="dxa"/>
            <w:vAlign w:val="center"/>
          </w:tcPr>
          <w:p>
            <w:pPr>
              <w:pStyle w:val="15"/>
            </w:pPr>
            <w:r>
              <w:t>260.62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 xml:space="preserve">    其中：教学科研人员因公出国（境）费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其他因公出国（境）费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二、公务用车购置及运维费</w:t>
            </w:r>
          </w:p>
        </w:tc>
        <w:tc>
          <w:tcPr>
            <w:tcW w:w="2382" w:type="dxa"/>
            <w:vAlign w:val="center"/>
          </w:tcPr>
          <w:p>
            <w:pPr>
              <w:pStyle w:val="11"/>
            </w:pPr>
            <w:r>
              <w:t>258.36</w:t>
            </w:r>
          </w:p>
        </w:tc>
        <w:tc>
          <w:tcPr>
            <w:tcW w:w="2381" w:type="dxa"/>
            <w:vAlign w:val="center"/>
          </w:tcPr>
          <w:p>
            <w:pPr>
              <w:pStyle w:val="11"/>
            </w:pPr>
            <w:r>
              <w:t>258.36</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 xml:space="preserve">    其中：公务用车购置费</w:t>
            </w:r>
          </w:p>
        </w:tc>
        <w:tc>
          <w:tcPr>
            <w:tcW w:w="2382" w:type="dxa"/>
            <w:vAlign w:val="center"/>
          </w:tcPr>
          <w:p>
            <w:pPr>
              <w:pStyle w:val="11"/>
            </w:pPr>
            <w:r>
              <w:t>32.86</w:t>
            </w:r>
          </w:p>
        </w:tc>
        <w:tc>
          <w:tcPr>
            <w:tcW w:w="2381" w:type="dxa"/>
            <w:vAlign w:val="center"/>
          </w:tcPr>
          <w:p>
            <w:pPr>
              <w:pStyle w:val="11"/>
            </w:pPr>
            <w:r>
              <w:t>32.86</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公务用车运行维护费</w:t>
            </w:r>
          </w:p>
        </w:tc>
        <w:tc>
          <w:tcPr>
            <w:tcW w:w="2382" w:type="dxa"/>
            <w:vAlign w:val="center"/>
          </w:tcPr>
          <w:p>
            <w:pPr>
              <w:pStyle w:val="11"/>
            </w:pPr>
            <w:r>
              <w:t>225.50</w:t>
            </w:r>
          </w:p>
        </w:tc>
        <w:tc>
          <w:tcPr>
            <w:tcW w:w="2381" w:type="dxa"/>
            <w:vAlign w:val="center"/>
          </w:tcPr>
          <w:p>
            <w:pPr>
              <w:pStyle w:val="11"/>
            </w:pPr>
            <w:r>
              <w:t>225.50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三、公务接待费</w:t>
            </w:r>
          </w:p>
        </w:tc>
        <w:tc>
          <w:tcPr>
            <w:tcW w:w="2382" w:type="dxa"/>
            <w:vAlign w:val="center"/>
          </w:tcPr>
          <w:p>
            <w:pPr>
              <w:pStyle w:val="11"/>
            </w:pPr>
            <w:r>
              <w:t>2.26</w:t>
            </w:r>
          </w:p>
        </w:tc>
        <w:tc>
          <w:tcPr>
            <w:tcW w:w="2381" w:type="dxa"/>
            <w:vAlign w:val="center"/>
          </w:tcPr>
          <w:p>
            <w:pPr>
              <w:pStyle w:val="11"/>
            </w:pPr>
            <w:r>
              <w:t>2.26</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大厂回族自治县公安局2024年部门预算信息公开情况说明</w:t>
      </w:r>
    </w:p>
    <w:p>
      <w:pPr>
        <w:jc w:val="center"/>
      </w:pPr>
      <w:r>
        <w:rPr>
          <w:rFonts w:ascii="方正小标宋_GBK" w:hAnsi="方正小标宋_GBK" w:eastAsia="方正小标宋_GBK" w:cs="方正小标宋_GBK"/>
          <w:color w:val="000000"/>
          <w:sz w:val="44"/>
        </w:rPr>
        <w:t>大厂回族自治县公安局2024年部门预算信息公开情况说明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按照《中华人民共和国预算法》、《地方预决算公开操作规程》和《关于进一步推进预算公开工作的实施意见》规定，现将大厂回族自治县公安局2024年部门预算公开如下：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（一）按照市公安局和县委、县政府的指示，研究部署和组织实施全县公安工作。</w:t>
      </w:r>
    </w:p>
    <w:p>
      <w:pPr>
        <w:pStyle w:val="17"/>
      </w:pPr>
      <w:r>
        <w:t>（二）研究在建立社会主义市场经济体制下公安工作遇到的新情况、新问题，制定新措施，推进全县公安工作的改革和发展。</w:t>
      </w:r>
    </w:p>
    <w:p>
      <w:pPr>
        <w:pStyle w:val="17"/>
      </w:pPr>
      <w:r>
        <w:t>（三）搜集、掌握影响社会稳定、危害</w:t>
      </w:r>
      <w:r>
        <w:rPr>
          <w:rFonts w:hint="eastAsia"/>
          <w:lang w:eastAsia="zh-CN"/>
        </w:rPr>
        <w:t>****</w:t>
      </w:r>
      <w:r>
        <w:t>和社会治安的有关情况，分析形势、制定对策，适时组织实施。</w:t>
      </w:r>
    </w:p>
    <w:p>
      <w:pPr>
        <w:pStyle w:val="17"/>
      </w:pPr>
      <w:r>
        <w:t>（四）预防、制止、侦察、预审危害</w:t>
      </w:r>
      <w:r>
        <w:rPr>
          <w:rFonts w:hint="eastAsia"/>
          <w:lang w:eastAsia="zh-CN"/>
        </w:rPr>
        <w:t>****</w:t>
      </w:r>
      <w:r>
        <w:t>案件、刑事案件和经济犯罪案件。</w:t>
      </w:r>
    </w:p>
    <w:p>
      <w:pPr>
        <w:pStyle w:val="17"/>
      </w:pPr>
      <w:r>
        <w:t>（五）依法查处治安案件，处置突发事件和治安灾害事故，承担社会治安、户籍、出入境、居民身份证、枪支弹药、危险物品、特种行业的管理工作。负责烟花爆竹道路运输的审批管理，对承运人从事危险货物运输的资源共享资质证明，驾驶员、押运员从事危险货物运输的资格证明，危险货物运输车辆的道路运输证明，托运人从事烟花爆竹生产、经营的资质证明，烟花爆竹的购销合同及运输烟花爆竹的种类、规格、数量，烟花爆竹的产品质量和包装合格证明，运输车辆牌号、运输时间、起始地点、行驶路线、经停地点进行审查。</w:t>
      </w:r>
    </w:p>
    <w:p>
      <w:pPr>
        <w:pStyle w:val="17"/>
      </w:pPr>
      <w:r>
        <w:t>（六）指导和管理全县机关、团体、企事业单位的</w:t>
      </w:r>
      <w:r>
        <w:rPr>
          <w:rFonts w:hint="eastAsia"/>
          <w:lang w:val="en-US" w:eastAsia="zh-CN"/>
        </w:rPr>
        <w:t>**</w:t>
      </w:r>
      <w:r>
        <w:t>工作。</w:t>
      </w:r>
    </w:p>
    <w:p>
      <w:pPr>
        <w:pStyle w:val="17"/>
      </w:pPr>
      <w:r>
        <w:t>（七）组织实施消防工作，进行消防监督。</w:t>
      </w:r>
    </w:p>
    <w:p>
      <w:pPr>
        <w:pStyle w:val="17"/>
      </w:pPr>
      <w:r>
        <w:t>（八）管理全县城乡交通安全、交通秩序以及机动车和驾驶员检审。</w:t>
      </w:r>
    </w:p>
    <w:p>
      <w:pPr>
        <w:pStyle w:val="17"/>
      </w:pPr>
      <w:r>
        <w:t>（九）负责全县公共信息网络的安全监察工作。</w:t>
      </w:r>
    </w:p>
    <w:p>
      <w:pPr>
        <w:pStyle w:val="17"/>
      </w:pPr>
      <w:r>
        <w:t>（十）负责全县公安队伍建设、民警的教育培训及公安宣传、信息调研工作，查处公安机关民警的违法违纪案件。</w:t>
      </w:r>
    </w:p>
    <w:p>
      <w:pPr>
        <w:pStyle w:val="17"/>
      </w:pPr>
      <w:r>
        <w:t>（十一）组织实施来我县和途经我县的党和国家</w:t>
      </w:r>
      <w:r>
        <w:rPr>
          <w:rFonts w:hint="eastAsia"/>
          <w:lang w:val="en-US" w:eastAsia="zh-CN"/>
        </w:rPr>
        <w:t>**</w:t>
      </w:r>
      <w:r>
        <w:t>、重要</w:t>
      </w:r>
      <w:r>
        <w:rPr>
          <w:rFonts w:hint="eastAsia"/>
          <w:lang w:val="en-US" w:eastAsia="zh-CN"/>
        </w:rPr>
        <w:t>**</w:t>
      </w:r>
      <w:r>
        <w:t>的</w:t>
      </w:r>
      <w:r>
        <w:rPr>
          <w:rFonts w:hint="eastAsia"/>
          <w:lang w:val="en-US" w:eastAsia="zh-CN"/>
        </w:rPr>
        <w:t>**</w:t>
      </w:r>
      <w:r>
        <w:t>工作。</w:t>
      </w:r>
    </w:p>
    <w:p>
      <w:pPr>
        <w:pStyle w:val="17"/>
      </w:pPr>
      <w:r>
        <w:t>（十二）指导、监督全县公安机关的执法活动，依法编制地方性公安工作规定，办理</w:t>
      </w:r>
      <w:r>
        <w:rPr>
          <w:rFonts w:hint="eastAsia"/>
          <w:lang w:eastAsia="zh-CN"/>
        </w:rPr>
        <w:t>**</w:t>
      </w:r>
      <w:r>
        <w:t>案件。</w:t>
      </w:r>
    </w:p>
    <w:p>
      <w:pPr>
        <w:pStyle w:val="17"/>
      </w:pPr>
      <w:r>
        <w:t>（十三）负责我县看守所、拘留所的管理工作。</w:t>
      </w:r>
    </w:p>
    <w:p>
      <w:pPr>
        <w:pStyle w:val="17"/>
      </w:pPr>
      <w:r>
        <w:t>（十四）对武警中队执行公安任务实施领导和指挥。</w:t>
      </w:r>
    </w:p>
    <w:p>
      <w:pPr>
        <w:pStyle w:val="17"/>
      </w:pPr>
      <w:r>
        <w:t>（十五）承办县委、县政府及市公安局交办的其他事项。</w:t>
      </w: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2"/>
            </w:pPr>
            <w:r>
              <w:t>大厂回族自治县公安局</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2"/>
            </w:pPr>
            <w:r>
              <w:t>河北省大厂回族自治县看守所</w:t>
            </w:r>
          </w:p>
        </w:tc>
        <w:tc>
          <w:tcPr>
            <w:tcW w:w="1843" w:type="dxa"/>
            <w:vAlign w:val="center"/>
          </w:tcPr>
          <w:p>
            <w:pPr>
              <w:pStyle w:val="13"/>
            </w:pPr>
            <w:r>
              <w:t>行政</w:t>
            </w:r>
          </w:p>
        </w:tc>
        <w:tc>
          <w:tcPr>
            <w:tcW w:w="2126" w:type="dxa"/>
            <w:vAlign w:val="center"/>
          </w:tcPr>
          <w:p>
            <w:pPr>
              <w:pStyle w:val="13"/>
            </w:pPr>
            <w:r>
              <w:t>股级</w:t>
            </w:r>
          </w:p>
        </w:tc>
        <w:tc>
          <w:tcPr>
            <w:tcW w:w="3827" w:type="dxa"/>
            <w:vAlign w:val="center"/>
          </w:tcPr>
          <w:p>
            <w:pPr>
              <w:pStyle w:val="13"/>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2"/>
            </w:pPr>
            <w:r>
              <w:t>河北省大厂回族自治县拘留所</w:t>
            </w:r>
          </w:p>
        </w:tc>
        <w:tc>
          <w:tcPr>
            <w:tcW w:w="1843" w:type="dxa"/>
            <w:vAlign w:val="center"/>
          </w:tcPr>
          <w:p>
            <w:pPr>
              <w:pStyle w:val="13"/>
            </w:pPr>
            <w:r>
              <w:t>行政</w:t>
            </w:r>
          </w:p>
        </w:tc>
        <w:tc>
          <w:tcPr>
            <w:tcW w:w="2126" w:type="dxa"/>
            <w:vAlign w:val="center"/>
          </w:tcPr>
          <w:p>
            <w:pPr>
              <w:pStyle w:val="13"/>
            </w:pPr>
            <w:r>
              <w:t>股级</w:t>
            </w:r>
          </w:p>
        </w:tc>
        <w:tc>
          <w:tcPr>
            <w:tcW w:w="3827" w:type="dxa"/>
            <w:vAlign w:val="center"/>
          </w:tcPr>
          <w:p>
            <w:pPr>
              <w:pStyle w:val="13"/>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2"/>
            </w:pPr>
            <w:r>
              <w:t>中国人民武装警察部队廊坊支队执勤二大队大厂中队</w:t>
            </w:r>
          </w:p>
        </w:tc>
        <w:tc>
          <w:tcPr>
            <w:tcW w:w="1843" w:type="dxa"/>
            <w:vAlign w:val="center"/>
          </w:tcPr>
          <w:p>
            <w:pPr>
              <w:pStyle w:val="13"/>
            </w:pPr>
            <w:r>
              <w:t>事业</w:t>
            </w:r>
          </w:p>
        </w:tc>
        <w:tc>
          <w:tcPr>
            <w:tcW w:w="2126" w:type="dxa"/>
            <w:vAlign w:val="center"/>
          </w:tcPr>
          <w:p>
            <w:pPr>
              <w:pStyle w:val="13"/>
            </w:pPr>
          </w:p>
        </w:tc>
        <w:tc>
          <w:tcPr>
            <w:tcW w:w="3827" w:type="dxa"/>
            <w:vAlign w:val="center"/>
          </w:tcPr>
          <w:p>
            <w:pPr>
              <w:pStyle w:val="13"/>
            </w:pPr>
            <w: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2"/>
            </w:pPr>
            <w:r>
              <w:t>大厂回族自治县公安交通警察大队</w:t>
            </w:r>
          </w:p>
        </w:tc>
        <w:tc>
          <w:tcPr>
            <w:tcW w:w="1843" w:type="dxa"/>
            <w:vAlign w:val="center"/>
          </w:tcPr>
          <w:p>
            <w:pPr>
              <w:pStyle w:val="13"/>
            </w:pPr>
            <w:r>
              <w:t>行政</w:t>
            </w:r>
          </w:p>
        </w:tc>
        <w:tc>
          <w:tcPr>
            <w:tcW w:w="2126" w:type="dxa"/>
            <w:vAlign w:val="center"/>
          </w:tcPr>
          <w:p>
            <w:pPr>
              <w:pStyle w:val="13"/>
            </w:pPr>
            <w:r>
              <w:t>股级</w:t>
            </w:r>
          </w:p>
        </w:tc>
        <w:tc>
          <w:tcPr>
            <w:tcW w:w="3827" w:type="dxa"/>
            <w:vAlign w:val="center"/>
          </w:tcPr>
          <w:p>
            <w:pPr>
              <w:pStyle w:val="13"/>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pStyle w:val="18"/>
      </w:pPr>
      <w:r>
        <w:t>按照预算管理有关规定，目前部门预算的编制实行综合预算管理，即全部收入和支出都反映在预算中。大厂回族自治县公安局机关及所属事业单位的收支包含在部门预算中。</w:t>
      </w:r>
    </w:p>
    <w:p>
      <w:pPr>
        <w:pStyle w:val="18"/>
      </w:pPr>
      <w:r>
        <w:t>1、收入说明</w:t>
      </w:r>
    </w:p>
    <w:p>
      <w:pPr>
        <w:pStyle w:val="18"/>
      </w:pPr>
      <w:r>
        <w:t>反映本部门当年全部收入。2024年预算收入12214.88万元，其中：一般公共预算收入12214.70万元，基金预算收入0.00万元，国有资本经营预算收入0.00万元，财政专户核拨收入0.00万元，单位资金收入0.00万元，上年结转结余0.18万元。</w:t>
      </w:r>
    </w:p>
    <w:p>
      <w:pPr>
        <w:pStyle w:val="18"/>
      </w:pPr>
      <w:r>
        <w:t>2、支出说明</w:t>
      </w:r>
    </w:p>
    <w:p>
      <w:pPr>
        <w:pStyle w:val="18"/>
      </w:pPr>
      <w:r>
        <w:t>收支预算总表支出栏、基本支出表、项目支出表按经济分类和支出功能分类科目编制，反映大厂回族自治县公安局年度部门预算中支出预算的总体情况。2024年支出预算12214.88万元，其中基本支出4766.97万元，包括人员经费3945.32万元和日常公用经费821.65万元；项目支出7447.91万元，主要为打击违法犯罪，维护社会治安稳定等。</w:t>
      </w:r>
    </w:p>
    <w:p>
      <w:pPr>
        <w:pStyle w:val="18"/>
      </w:pPr>
      <w:r>
        <w:t>3、比上年增减情况</w:t>
      </w:r>
    </w:p>
    <w:p>
      <w:pPr>
        <w:pStyle w:val="18"/>
      </w:pPr>
      <w:r>
        <w:t>2024年预算收支安排12214.88万元，较2023年预算减少1896.87万元，其中：基本支出增加8.34万元，主要为人员变动、人员工资调整及公用经费调整支出；项目支出减少1905.22万元，主要为项目减少支出。</w:t>
      </w:r>
    </w:p>
    <w:p>
      <w:pPr>
        <w:spacing w:before="10" w:after="10" w:line="360" w:lineRule="auto"/>
        <w:ind w:firstLine="640"/>
        <w:outlineLvl w:val="2"/>
        <w:rPr>
          <w:rFonts w:ascii="黑体" w:hAnsi="黑体" w:eastAsia="黑体" w:cs="黑体"/>
          <w:color w:val="000000"/>
          <w:sz w:val="32"/>
          <w:lang w:eastAsia="zh-CN"/>
        </w:rPr>
      </w:pPr>
      <w:bookmarkStart w:id="11" w:name="_Toc_3_3_0000000012"/>
      <w:r>
        <w:rPr>
          <w:rFonts w:ascii="黑体" w:hAnsi="黑体" w:eastAsia="黑体" w:cs="黑体"/>
          <w:color w:val="000000"/>
          <w:sz w:val="32"/>
        </w:rPr>
        <w:t>三、机关运行经费安排情况</w:t>
      </w:r>
      <w:bookmarkEnd w:id="11"/>
    </w:p>
    <w:p>
      <w:pPr>
        <w:spacing w:before="10" w:after="10" w:line="360" w:lineRule="auto"/>
        <w:ind w:firstLine="640"/>
        <w:outlineLvl w:val="2"/>
      </w:pPr>
      <w:r>
        <w:t>2024</w:t>
      </w:r>
      <w:r>
        <w:rPr>
          <w:rFonts w:hint="eastAsia" w:ascii="宋体" w:hAnsi="宋体" w:eastAsia="宋体" w:cs="宋体"/>
        </w:rPr>
        <w:t>年，我部门机关运行经费共计安排</w:t>
      </w:r>
      <w:r>
        <w:t>821.65</w:t>
      </w:r>
      <w:r>
        <w:rPr>
          <w:rFonts w:hint="eastAsia" w:ascii="宋体" w:hAnsi="宋体" w:eastAsia="宋体" w:cs="宋体"/>
        </w:rPr>
        <w:t>万元，主要用于日常维修、办公用房水电费、办公用房取暖费、办公用房物业管理费等日常运行支出。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0"/>
      </w:pPr>
      <w:r>
        <w:t>2024年，我部门财政拨款“三公”经费预算安排260.62万元，其中因公出国（境）费0.00万元；公务用车购置及运维费258.36万元（其中：公务用车购置费为32.86万元，公务用车运维费225.50万元)；公务接待费2.26万元。与2023年相比减少12.82万元，增减变化的主要原因是我部门切实落实勤俭节约各项规定，压减公车运行经费支出</w:t>
      </w: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pStyle w:val="21"/>
      </w:pPr>
      <w:r>
        <w:t>以维护社会稳定为核心，以创建人民满意为标准，打防管控建多措并举，与时俱进，开拓创新，抢抓机遇，不断加强和改进公安工作和队伍建设，坚持维护辖区社会治安大局稳定，不断提升人民群众安全感和满意度。着力深化平安大厂建设，大力推进“四项建设”，着力解决影响社会和谐稳定的突出问题，实现社会长治久安和公安工作的跨跃发展。以开展教育整顿、锻造公安铁军为保证，坚定不移实施改革强警战略和公安大数据战略，推进公安大数据应用建设。坚持数据作战理念，健全完善大数据支撑下的高效警务运行体系。统筹抓好基层基础、规范执法、智慧警务、队伍建设等</w:t>
      </w:r>
      <w:r>
        <w:rPr>
          <w:rFonts w:hint="eastAsia"/>
          <w:lang w:eastAsia="zh-CN"/>
        </w:rPr>
        <w:t>**</w:t>
      </w:r>
      <w:r>
        <w:t>，确保全县社会治安大局平稳有序。全面推动公安工作高质量发展，实现反诈、禁毒案件安全防范意识宣传覆盖率达到90%以上，全面落实暖警爱警政策，完成880人次以上民辅警体检任务，5个派出所全面实现“一窗通办”，积极优化营商环境。</w:t>
      </w:r>
    </w:p>
    <w:p>
      <w:pPr>
        <w:spacing w:line="500" w:lineRule="exact"/>
        <w:ind w:firstLine="560"/>
      </w:pPr>
      <w:r>
        <w:rPr>
          <w:rFonts w:eastAsia="方正仿宋_GBK"/>
          <w:color w:val="000000"/>
          <w:sz w:val="28"/>
        </w:rPr>
        <w:t>（二）分项绩效目标</w:t>
      </w:r>
    </w:p>
    <w:p>
      <w:pPr>
        <w:pStyle w:val="22"/>
      </w:pPr>
      <w:r>
        <w:t>(一) 维护社会稳定</w:t>
      </w:r>
    </w:p>
    <w:p>
      <w:pPr>
        <w:pStyle w:val="22"/>
      </w:pPr>
      <w:r>
        <w:t>绩效目标：对重大活动、重要节日</w:t>
      </w:r>
      <w:r>
        <w:rPr>
          <w:rFonts w:hint="eastAsia"/>
          <w:lang w:eastAsia="zh-CN"/>
        </w:rPr>
        <w:t>**</w:t>
      </w:r>
      <w:r>
        <w:t>等</w:t>
      </w:r>
      <w:r>
        <w:rPr>
          <w:rFonts w:hint="eastAsia"/>
          <w:lang w:val="en-US" w:eastAsia="zh-CN"/>
        </w:rPr>
        <w:t>**</w:t>
      </w:r>
      <w:r>
        <w:t>工作，举全局之力，围绕特殊群体、特行场所、严打整治、治安防控等几个方面，筑牢环京护城河安全防线，强化稳控措施，排查治安隐患，有效防范影响</w:t>
      </w:r>
      <w:r>
        <w:rPr>
          <w:rFonts w:hint="eastAsia"/>
          <w:lang w:val="en-US" w:eastAsia="zh-CN"/>
        </w:rPr>
        <w:t>**</w:t>
      </w:r>
      <w:r>
        <w:t>的重大敏感事件。为</w:t>
      </w:r>
      <w:r>
        <w:rPr>
          <w:rFonts w:hint="eastAsia"/>
          <w:lang w:val="en-US" w:eastAsia="zh-CN"/>
        </w:rPr>
        <w:t>**</w:t>
      </w:r>
      <w:r>
        <w:t>工作有序开展提供坚强组织保障。</w:t>
      </w:r>
    </w:p>
    <w:p>
      <w:pPr>
        <w:pStyle w:val="22"/>
        <w:rPr>
          <w:rFonts w:eastAsiaTheme="minorEastAsia"/>
          <w:lang w:eastAsia="zh-CN"/>
        </w:rPr>
      </w:pPr>
      <w:r>
        <w:t>绩效指标：2024年度执行大型活动</w:t>
      </w:r>
      <w:r>
        <w:rPr>
          <w:rFonts w:hint="eastAsia"/>
          <w:lang w:eastAsia="zh-CN"/>
        </w:rPr>
        <w:t>**</w:t>
      </w:r>
      <w:r>
        <w:t>工作不少于2次。</w:t>
      </w:r>
    </w:p>
    <w:p>
      <w:pPr>
        <w:pStyle w:val="22"/>
      </w:pPr>
      <w:r>
        <w:t>(二) 打击防范违法犯罪</w:t>
      </w:r>
    </w:p>
    <w:p>
      <w:pPr>
        <w:pStyle w:val="22"/>
      </w:pPr>
      <w:r>
        <w:t>绩效目标：严厉打击各类违法犯罪活动，加强各类刑事案件、经济犯罪案件、毒品犯罪案件、网络犯罪案件的侦查工作。在全县范围内扎实开展了“三打击一整治”、打黑除恶灭霸扫痞、打击盗窃车内财物、集中打击刑事犯罪整治治安环境百日攻坚等一系列严打专项行动，最大限度地控制和减少刑事犯罪的发生，有力维护了社会稳定。</w:t>
      </w:r>
    </w:p>
    <w:p>
      <w:pPr>
        <w:pStyle w:val="22"/>
        <w:rPr>
          <w:rFonts w:eastAsiaTheme="minorEastAsia"/>
          <w:lang w:eastAsia="zh-CN"/>
        </w:rPr>
      </w:pPr>
      <w:r>
        <w:t>绩效指标：省、市领导批办及部督、市督黑恶线索、案件督办办结率不低于80%。</w:t>
      </w:r>
    </w:p>
    <w:p>
      <w:pPr>
        <w:pStyle w:val="22"/>
      </w:pPr>
      <w:r>
        <w:t>(三)加强社会面管控工作</w:t>
      </w:r>
    </w:p>
    <w:p>
      <w:pPr>
        <w:pStyle w:val="22"/>
      </w:pPr>
      <w:r>
        <w:t>绩效目标：全面深入开展矛盾纠纷排查调处，积极做好上访群众的教育、疏导工作；加强对常住、暂住、重点人口和出租房屋的管理，掌握底数和变化情况；针对</w:t>
      </w:r>
      <w:r>
        <w:rPr>
          <w:rFonts w:hint="eastAsia"/>
          <w:lang w:val="en-US" w:eastAsia="zh-CN"/>
        </w:rPr>
        <w:t>**</w:t>
      </w:r>
      <w:r>
        <w:t>、</w:t>
      </w:r>
      <w:r>
        <w:rPr>
          <w:rFonts w:hint="eastAsia"/>
          <w:lang w:val="en-US" w:eastAsia="zh-CN"/>
        </w:rPr>
        <w:t>**</w:t>
      </w:r>
      <w:r>
        <w:t>等敌对势力、敌对组织和敌对分子，在民族宗教、社科高校、新闻出版、涉外及其他特殊领域，开展</w:t>
      </w:r>
      <w:r>
        <w:rPr>
          <w:rFonts w:hint="eastAsia"/>
          <w:lang w:eastAsia="zh-CN"/>
        </w:rPr>
        <w:t>**</w:t>
      </w:r>
      <w:r>
        <w:t>侦察和防范</w:t>
      </w:r>
      <w:r>
        <w:rPr>
          <w:rFonts w:hint="eastAsia"/>
          <w:lang w:val="en-US" w:eastAsia="zh-CN"/>
        </w:rPr>
        <w:t>**</w:t>
      </w:r>
      <w:r>
        <w:t>工作；采取多种形式开展禁毒宣传教育，提高了人民群众抵制毒品的自觉性，同时加强对娱乐场所、旅店宾馆的检查监督，进一步筑牢了毒品犯罪防线。</w:t>
      </w:r>
    </w:p>
    <w:p>
      <w:pPr>
        <w:pStyle w:val="22"/>
        <w:rPr>
          <w:rFonts w:eastAsiaTheme="minorEastAsia"/>
          <w:lang w:eastAsia="zh-CN"/>
        </w:rPr>
      </w:pPr>
      <w:r>
        <w:t>绩效指标：对全县范围内的</w:t>
      </w:r>
      <w:r>
        <w:rPr>
          <w:rFonts w:hint="eastAsia"/>
          <w:lang w:val="en-US" w:eastAsia="zh-CN"/>
        </w:rPr>
        <w:t>**人员</w:t>
      </w:r>
      <w:r>
        <w:t>、</w:t>
      </w:r>
      <w:r>
        <w:rPr>
          <w:rFonts w:hint="eastAsia"/>
          <w:lang w:val="en-US" w:eastAsia="zh-CN"/>
        </w:rPr>
        <w:t>**</w:t>
      </w:r>
      <w:r>
        <w:t>人员和16个回族群众聚集村的清真寺逐一走访摸排。</w:t>
      </w:r>
    </w:p>
    <w:p>
      <w:pPr>
        <w:pStyle w:val="22"/>
      </w:pPr>
      <w:r>
        <w:t>(四) 深化公安信息化建设</w:t>
      </w:r>
    </w:p>
    <w:p>
      <w:pPr>
        <w:pStyle w:val="22"/>
      </w:pPr>
      <w:r>
        <w:t>绩效目标：进一步提升警务工作效能同时与“天网覆盖工程”和“平安技防工程”动静结合、相互呼应，有效控制街头违法犯罪，增强群众安全感。</w:t>
      </w:r>
    </w:p>
    <w:p>
      <w:pPr>
        <w:pStyle w:val="22"/>
      </w:pPr>
      <w:r>
        <w:t>绩效指标：已安装高清监控点位953个，整合现有监控309个，实现全县所有村庄和重点部位视频监控全覆盖，大大提升了技防水平。</w:t>
      </w:r>
    </w:p>
    <w:p>
      <w:pPr>
        <w:pStyle w:val="22"/>
      </w:pPr>
    </w:p>
    <w:p>
      <w:pPr>
        <w:pStyle w:val="22"/>
      </w:pPr>
      <w:r>
        <w:t>(五) 加强公安政务管理</w:t>
      </w:r>
    </w:p>
    <w:p>
      <w:pPr>
        <w:pStyle w:val="22"/>
      </w:pPr>
      <w:r>
        <w:t>绩效目标：不断提升公安队伍的科学文化素质和业务素质水平，转变作风，提高实效，树立典型，进一步促进队伍建设，落实从优待警，增强队伍活力，提高战斗力。</w:t>
      </w:r>
    </w:p>
    <w:p>
      <w:pPr>
        <w:pStyle w:val="22"/>
        <w:rPr>
          <w:rFonts w:eastAsiaTheme="minorEastAsia"/>
          <w:lang w:eastAsia="zh-CN"/>
        </w:rPr>
      </w:pPr>
      <w:r>
        <w:t>绩效指标：2024年拟完880名一线民警的业务技能培训，全体民警、协警商业体检及保险各1份。</w:t>
      </w:r>
    </w:p>
    <w:p>
      <w:pPr>
        <w:pStyle w:val="22"/>
      </w:pPr>
      <w:r>
        <w:t>（六）城乡道路的交通管理</w:t>
      </w:r>
    </w:p>
    <w:p>
      <w:pPr>
        <w:pStyle w:val="22"/>
      </w:pPr>
      <w:r>
        <w:t>绩效目标：在县委、县政府、市交警支队的正确领导下，认真贯彻执行公安机关道路交通管理法律法规，不断提高民警业务素质和执法执勤能力；不断提高道路交通指挥调度管理工作。牢固树立预防重特大道路交通事故的管理理念，做好重特大道路交通事故预防工作和危险路段的排查整治工作。高质量完成全县城乡道路的交通管理工作，不断提高交通事故处理效率和办案质量。</w:t>
      </w:r>
    </w:p>
    <w:p>
      <w:pPr>
        <w:pStyle w:val="22"/>
        <w:rPr>
          <w:rFonts w:eastAsiaTheme="minorEastAsia"/>
          <w:lang w:eastAsia="zh-CN"/>
        </w:rPr>
      </w:pPr>
      <w:r>
        <w:t>绩效指标：2024年实现交通事故实际死亡人数比上年降低2%，不发生一起一次死亡3人的重大交通事故，坚决杜绝一次死亡5人以上的重特大交通事故发。</w:t>
      </w:r>
    </w:p>
    <w:p>
      <w:pPr>
        <w:pStyle w:val="22"/>
      </w:pPr>
      <w:r>
        <w:t>（七）全力保障“两会”</w:t>
      </w:r>
      <w:r>
        <w:rPr>
          <w:rFonts w:hint="eastAsia"/>
          <w:lang w:eastAsia="zh-CN"/>
        </w:rPr>
        <w:t>**</w:t>
      </w:r>
      <w:r>
        <w:t>等各项交通</w:t>
      </w:r>
      <w:r>
        <w:rPr>
          <w:rFonts w:hint="eastAsia"/>
          <w:lang w:eastAsia="zh-CN"/>
        </w:rPr>
        <w:t>**</w:t>
      </w:r>
      <w:r>
        <w:t>工作</w:t>
      </w:r>
    </w:p>
    <w:p>
      <w:pPr>
        <w:pStyle w:val="22"/>
      </w:pPr>
      <w:r>
        <w:t>绩效目标：2024年进一步推进我县智能交通建设，不断加强对城乡道路交通秩序管理工作、参与制定城乡道路中长期规划和道路安全设施和城市道路监控系统建设、发挥首都“护城河”作用，全力保障“两会”</w:t>
      </w:r>
      <w:r>
        <w:rPr>
          <w:rFonts w:hint="eastAsia"/>
          <w:lang w:eastAsia="zh-CN"/>
        </w:rPr>
        <w:t>**</w:t>
      </w:r>
      <w:r>
        <w:t>等各项交通</w:t>
      </w:r>
      <w:r>
        <w:rPr>
          <w:rFonts w:hint="eastAsia"/>
          <w:lang w:eastAsia="zh-CN"/>
        </w:rPr>
        <w:t>**</w:t>
      </w:r>
      <w:r>
        <w:t>工作。</w:t>
      </w:r>
    </w:p>
    <w:p>
      <w:pPr>
        <w:pStyle w:val="22"/>
        <w:rPr>
          <w:rFonts w:eastAsiaTheme="minorEastAsia"/>
          <w:lang w:eastAsia="zh-CN"/>
        </w:rPr>
      </w:pPr>
      <w:r>
        <w:t>绩效指标：完成各种</w:t>
      </w:r>
      <w:r>
        <w:rPr>
          <w:rFonts w:hint="eastAsia"/>
          <w:lang w:eastAsia="zh-CN"/>
        </w:rPr>
        <w:t>**</w:t>
      </w:r>
      <w:r>
        <w:t>任务8次，交通保障任务23次。</w:t>
      </w:r>
    </w:p>
    <w:p>
      <w:pPr>
        <w:pStyle w:val="22"/>
      </w:pPr>
      <w:r>
        <w:t>（八）对在押人员进行教育</w:t>
      </w:r>
    </w:p>
    <w:p>
      <w:pPr>
        <w:pStyle w:val="22"/>
      </w:pPr>
      <w:r>
        <w:t>绩效目标：有针对性地对在押人员开展教育，借助社会力量对在押人员进行帮教活动。不断丰富教育内容，创新教育方法。</w:t>
      </w:r>
    </w:p>
    <w:p>
      <w:pPr>
        <w:pStyle w:val="22"/>
        <w:rPr>
          <w:rFonts w:eastAsiaTheme="minorEastAsia"/>
          <w:lang w:eastAsia="zh-CN"/>
        </w:rPr>
      </w:pPr>
      <w:r>
        <w:t>绩效指标：对在押人员进行日常谈话教育，因人施教，以理服人。采取多种形式，有计划、有针对性地对在押人员开展集体教育。</w:t>
      </w:r>
    </w:p>
    <w:p>
      <w:pPr>
        <w:pStyle w:val="22"/>
      </w:pPr>
      <w:r>
        <w:t>（九）管理在押人员的生活和卫生，保障在押人员身体健康</w:t>
      </w:r>
    </w:p>
    <w:p>
      <w:pPr>
        <w:pStyle w:val="22"/>
      </w:pPr>
      <w:r>
        <w:t>绩效目标：规范在押人员一日生活管理，按时作息，组织学习、劳动、室外活动和各项文娱活动。合理调剂在押人员伙食，保证在押人员营养，吃足定量，提供充足的饮用开水，保证在押人员饮食卫生安全。</w:t>
      </w:r>
    </w:p>
    <w:p>
      <w:pPr>
        <w:pStyle w:val="22"/>
        <w:rPr>
          <w:rFonts w:eastAsiaTheme="minorEastAsia"/>
          <w:lang w:eastAsia="zh-CN"/>
        </w:rPr>
      </w:pPr>
      <w:r>
        <w:t>绩效指标：开展卫生防疫工作，防疫工作达标率达到100%；安排、督促在押人员搞好个人和监室卫生；对监区、监室定期消毒；做好夏季防暑降温、冬季防寒保暖工作。</w:t>
      </w:r>
    </w:p>
    <w:p>
      <w:pPr>
        <w:pStyle w:val="22"/>
      </w:pPr>
      <w:r>
        <w:t>（十）保障侦查、起诉和审判工作的顺利进行</w:t>
      </w:r>
    </w:p>
    <w:p>
      <w:pPr>
        <w:pStyle w:val="22"/>
      </w:pPr>
      <w:r>
        <w:t>绩效目标：规范收押、换押、律师会见、家属会见、办案人员提审、提讯工作，加强对已决罪犯投送监狱以及对留所服刑、拘役罪犯的监管改造工作。严格执行法律、法规，规范各项管理制度，保障在押人员各项权利，保障诉讼工作顺利进行。</w:t>
      </w:r>
    </w:p>
    <w:p>
      <w:pPr>
        <w:pStyle w:val="22"/>
        <w:rPr>
          <w:rFonts w:eastAsiaTheme="minorEastAsia"/>
          <w:lang w:eastAsia="zh-CN"/>
        </w:rPr>
      </w:pPr>
      <w:r>
        <w:t>绩效指标：规范收押、换押、律师会见、家属会见、办案人员提审、提讯工作，工作达标率100%。</w:t>
      </w:r>
    </w:p>
    <w:p>
      <w:pPr>
        <w:pStyle w:val="22"/>
      </w:pPr>
      <w:r>
        <w:t>（十一）外围武装警戒</w:t>
      </w:r>
    </w:p>
    <w:p>
      <w:pPr>
        <w:pStyle w:val="22"/>
      </w:pPr>
      <w:r>
        <w:t>绩效目标：依据国家法律对监管羁押对象实施的外围武装警戒，防止在押人员脱逃、骚乱、暴乱等。</w:t>
      </w:r>
    </w:p>
    <w:p>
      <w:pPr>
        <w:pStyle w:val="22"/>
        <w:rPr>
          <w:lang w:eastAsia="zh-CN"/>
        </w:rPr>
      </w:pPr>
      <w:r>
        <w:t>绩效指标：中队每班哨派出执勤兵力8人，应急小组三人对监门实施24小时看管</w:t>
      </w:r>
      <w:r>
        <w:rPr>
          <w:rFonts w:hint="eastAsia"/>
          <w:lang w:eastAsia="zh-CN"/>
        </w:rPr>
        <w:t>**</w:t>
      </w:r>
      <w:r>
        <w:t>。</w:t>
      </w:r>
    </w:p>
    <w:p>
      <w:pPr>
        <w:spacing w:line="500" w:lineRule="exact"/>
        <w:ind w:firstLine="560"/>
      </w:pPr>
      <w:r>
        <w:rPr>
          <w:rFonts w:eastAsia="方正仿宋_GBK"/>
          <w:color w:val="000000"/>
          <w:sz w:val="28"/>
        </w:rPr>
        <w:t>（三）工作保障措施</w:t>
      </w:r>
    </w:p>
    <w:p>
      <w:pPr>
        <w:pStyle w:val="23"/>
      </w:pPr>
      <w:r>
        <w:t>（一）、完善制度建设。制定完善制度、预算绩效管理制度、资金管理办法、工作保障制度等，为全年预算绩效目标的实现奠定制度基础。</w:t>
      </w:r>
    </w:p>
    <w:p>
      <w:pPr>
        <w:pStyle w:val="23"/>
      </w:pPr>
      <w:r>
        <w:t>（</w:t>
      </w:r>
      <w:r>
        <w:rPr>
          <w:rFonts w:hint="eastAsia"/>
          <w:lang w:eastAsia="zh-CN"/>
        </w:rPr>
        <w:t>二</w:t>
      </w:r>
      <w:r>
        <w:t>）、加强支出管理。优化支出结构，编细、编实预算，加快履行政府采购手续，尽快启动项目，及时支付资金，6月底前细化代编预算、按规定及时下达资金等多种措施，确保支出进度达标。</w:t>
      </w:r>
    </w:p>
    <w:p>
      <w:pPr>
        <w:pStyle w:val="23"/>
      </w:pPr>
      <w:r>
        <w:t>（</w:t>
      </w:r>
      <w:r>
        <w:rPr>
          <w:rFonts w:hint="eastAsia"/>
          <w:lang w:eastAsia="zh-CN"/>
        </w:rPr>
        <w:t>三</w:t>
      </w:r>
      <w:r>
        <w:t>）、加强绩效运行监控。按要求开展绩效运行监控，发现问题及时采取措施，确保绩效目标如期保质实现。</w:t>
      </w:r>
    </w:p>
    <w:p>
      <w:pPr>
        <w:pStyle w:val="23"/>
      </w:pPr>
      <w:r>
        <w:t>（</w:t>
      </w:r>
      <w:r>
        <w:rPr>
          <w:rFonts w:hint="eastAsia"/>
          <w:lang w:eastAsia="zh-CN"/>
        </w:rPr>
        <w:t>四</w:t>
      </w:r>
      <w:r>
        <w:t>）、做好绩效自评。按要求开展上年度部门预算绩效自评和重点评价工作，对评价中发现的问题及时整改，调整优化支出结构，提高财政资金使用效益。</w:t>
      </w:r>
    </w:p>
    <w:p>
      <w:pPr>
        <w:pStyle w:val="23"/>
      </w:pPr>
      <w:r>
        <w:t>（</w:t>
      </w:r>
      <w:r>
        <w:rPr>
          <w:rFonts w:hint="eastAsia"/>
          <w:lang w:eastAsia="zh-CN"/>
        </w:rPr>
        <w:t>五</w:t>
      </w:r>
      <w:r>
        <w:t>）、规范财务资产管理。完善财务管理制度，严格审批程序，加强固定资产登记、使用和报废处置管理，做到支出合理，物尽其用。全面推进财务管理工作的开展，进一步加强内控管理，规范财会基础工作，提高财会工作质量，积极适应新形势，以科学发展观为指导全面分析新问题，以改革的思路寻求解决问题的新途径新举措，在预算管理上，按照上级财政要求，进一步科学编制、细化预算，均衡支出，严格执行国家和省财政法律、法规和财务规章制度；厉行节约，量入为出，严格审批，保证重点，制止奢侈浪费，注重资金使用效益，为道路交通管理事业的健康发展做出新的贡献。</w:t>
      </w:r>
    </w:p>
    <w:p>
      <w:pPr>
        <w:pStyle w:val="23"/>
      </w:pPr>
      <w:r>
        <w:t>（</w:t>
      </w:r>
      <w:r>
        <w:rPr>
          <w:rFonts w:hint="eastAsia"/>
          <w:lang w:eastAsia="zh-CN"/>
        </w:rPr>
        <w:t>六</w:t>
      </w:r>
      <w:r>
        <w:t>）、制定合理的计划流程。分析队伍建设现状，明确存在的问题和今后的工作方向，确定项目具体负责人，定期督促，抓好项目落实情况，围绕全年目标，进行动态监测，确保各项项目顺利完成。</w:t>
      </w:r>
    </w:p>
    <w:p>
      <w:pPr>
        <w:pStyle w:val="23"/>
      </w:pPr>
      <w:r>
        <w:t>（</w:t>
      </w:r>
      <w:r>
        <w:rPr>
          <w:rFonts w:hint="eastAsia"/>
          <w:lang w:eastAsia="zh-CN"/>
        </w:rPr>
        <w:t>七</w:t>
      </w:r>
      <w:r>
        <w:t>）、加强宣传培训调研等。加强人员培训，提高本部门职工业务素质；加强调研，提出优化财政资金配置、提高资金使用效益的意见；加大宣传力度，强化预算绩效管理意识，促进预算绩效管理水平进一步提升。</w:t>
      </w:r>
    </w:p>
    <w:p>
      <w:pPr>
        <w:pStyle w:val="23"/>
        <w:sectPr>
          <w:pgSz w:w="16840" w:h="11900" w:orient="landscape"/>
          <w:pgMar w:top="1361" w:right="1020" w:bottom="1361" w:left="1020" w:header="720" w:footer="720" w:gutter="0"/>
          <w:cols w:space="720" w:num="1"/>
        </w:sectPr>
      </w:pP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4" w:name="_Toc_3_3_0000000016"/>
      <w:r>
        <w:rPr>
          <w:rFonts w:hint="eastAsia" w:ascii="黑体" w:hAnsi="黑体" w:eastAsia="黑体" w:cs="黑体"/>
          <w:color w:val="000000"/>
          <w:sz w:val="32"/>
          <w:lang w:eastAsia="zh-CN"/>
        </w:rPr>
        <w:t>六</w:t>
      </w:r>
      <w:r>
        <w:rPr>
          <w:rFonts w:ascii="黑体" w:hAnsi="黑体" w:eastAsia="黑体" w:cs="黑体"/>
          <w:color w:val="000000"/>
          <w:sz w:val="32"/>
        </w:rPr>
        <w:t>、部门项目预算安排情况及绩效目标</w:t>
      </w:r>
      <w:bookmarkEnd w:id="14"/>
    </w:p>
    <w:p>
      <w:pPr>
        <w:ind w:firstLine="560"/>
      </w:pPr>
      <w:r>
        <w:rPr>
          <w:rFonts w:ascii="方正仿宋_GBK" w:hAnsi="方正仿宋_GBK" w:eastAsia="方正仿宋_GBK" w:cs="方正仿宋_GBK"/>
          <w:color w:val="000000"/>
          <w:sz w:val="28"/>
        </w:rPr>
        <w:t>1、常态化驻京工作经费绩效目标表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13102824P002793108442</w:t>
            </w:r>
          </w:p>
        </w:tc>
        <w:tc>
          <w:tcPr>
            <w:tcW w:w="2835" w:type="dxa"/>
            <w:vAlign w:val="center"/>
          </w:tcPr>
          <w:p>
            <w:pPr>
              <w:pStyle w:val="10"/>
            </w:pPr>
            <w:r>
              <w:t>项目名称</w:t>
            </w:r>
          </w:p>
        </w:tc>
        <w:tc>
          <w:tcPr>
            <w:tcW w:w="6095" w:type="dxa"/>
            <w:gridSpan w:val="3"/>
            <w:vAlign w:val="center"/>
          </w:tcPr>
          <w:p>
            <w:pPr>
              <w:pStyle w:val="12"/>
            </w:pPr>
            <w:r>
              <w:t>常态化驻京工作经费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48.96</w:t>
            </w:r>
          </w:p>
        </w:tc>
        <w:tc>
          <w:tcPr>
            <w:tcW w:w="2835" w:type="dxa"/>
            <w:vAlign w:val="center"/>
          </w:tcPr>
          <w:p>
            <w:pPr>
              <w:pStyle w:val="10"/>
            </w:pPr>
            <w:r>
              <w:t>其中：财政    资金</w:t>
            </w:r>
          </w:p>
        </w:tc>
        <w:tc>
          <w:tcPr>
            <w:tcW w:w="2551" w:type="dxa"/>
            <w:vAlign w:val="center"/>
          </w:tcPr>
          <w:p>
            <w:pPr>
              <w:pStyle w:val="12"/>
            </w:pPr>
            <w:r>
              <w:t>48.96</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开展常态化驻京值班工作，经测算，所需经费为48.96万元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1.通过常态化驻京值班，维持首都正常信访值班秩序</w:t>
            </w:r>
          </w:p>
          <w:p>
            <w:pPr>
              <w:pStyle w:val="12"/>
            </w:pPr>
            <w:r>
              <w:t>2.通过值班人员常态化驻京值班和在其他信访接待场所值班，协调做好极端访、群体访、非正常访人员的接收、劝返工作。</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值班天数</w:t>
            </w:r>
          </w:p>
        </w:tc>
        <w:tc>
          <w:tcPr>
            <w:tcW w:w="5386" w:type="dxa"/>
            <w:vAlign w:val="center"/>
          </w:tcPr>
          <w:p>
            <w:pPr>
              <w:pStyle w:val="12"/>
            </w:pPr>
            <w:r>
              <w:t>领取值班费用天数</w:t>
            </w:r>
          </w:p>
        </w:tc>
        <w:tc>
          <w:tcPr>
            <w:tcW w:w="2268" w:type="dxa"/>
            <w:vAlign w:val="center"/>
          </w:tcPr>
          <w:p>
            <w:pPr>
              <w:pStyle w:val="12"/>
            </w:pPr>
            <w:r>
              <w:t>360天</w:t>
            </w:r>
          </w:p>
        </w:tc>
        <w:tc>
          <w:tcPr>
            <w:tcW w:w="1276" w:type="dxa"/>
            <w:vAlign w:val="center"/>
          </w:tcPr>
          <w:p>
            <w:pPr>
              <w:pStyle w:val="12"/>
            </w:pPr>
            <w:r>
              <w:t>关于开展常态化驻京工作的通知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信访值班任务完成率</w:t>
            </w:r>
          </w:p>
        </w:tc>
        <w:tc>
          <w:tcPr>
            <w:tcW w:w="5386" w:type="dxa"/>
            <w:vAlign w:val="center"/>
          </w:tcPr>
          <w:p>
            <w:pPr>
              <w:pStyle w:val="12"/>
            </w:pPr>
            <w:r>
              <w:t>完成的信访值班任务占任务总数的比率</w:t>
            </w:r>
          </w:p>
        </w:tc>
        <w:tc>
          <w:tcPr>
            <w:tcW w:w="2268" w:type="dxa"/>
            <w:vAlign w:val="center"/>
          </w:tcPr>
          <w:p>
            <w:pPr>
              <w:pStyle w:val="12"/>
            </w:pPr>
            <w:r>
              <w:t>100%</w:t>
            </w:r>
          </w:p>
        </w:tc>
        <w:tc>
          <w:tcPr>
            <w:tcW w:w="1276" w:type="dxa"/>
            <w:vAlign w:val="center"/>
          </w:tcPr>
          <w:p>
            <w:pPr>
              <w:pStyle w:val="12"/>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各项工作完成及时率</w:t>
            </w:r>
          </w:p>
        </w:tc>
        <w:tc>
          <w:tcPr>
            <w:tcW w:w="5386" w:type="dxa"/>
            <w:vAlign w:val="center"/>
          </w:tcPr>
          <w:p>
            <w:pPr>
              <w:pStyle w:val="12"/>
            </w:pPr>
            <w:r>
              <w:t>各项工作完成及时率</w:t>
            </w:r>
          </w:p>
        </w:tc>
        <w:tc>
          <w:tcPr>
            <w:tcW w:w="2268" w:type="dxa"/>
            <w:vAlign w:val="center"/>
          </w:tcPr>
          <w:p>
            <w:pPr>
              <w:pStyle w:val="12"/>
            </w:pPr>
            <w:r>
              <w:t>100%</w:t>
            </w:r>
          </w:p>
        </w:tc>
        <w:tc>
          <w:tcPr>
            <w:tcW w:w="1276" w:type="dxa"/>
            <w:vAlign w:val="center"/>
          </w:tcPr>
          <w:p>
            <w:pPr>
              <w:pStyle w:val="12"/>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值班人员总成本控制数</w:t>
            </w:r>
          </w:p>
        </w:tc>
        <w:tc>
          <w:tcPr>
            <w:tcW w:w="5386" w:type="dxa"/>
            <w:vAlign w:val="center"/>
          </w:tcPr>
          <w:p>
            <w:pPr>
              <w:pStyle w:val="12"/>
            </w:pPr>
            <w:r>
              <w:t>反映值班人员完成任务的成本的情况</w:t>
            </w:r>
          </w:p>
        </w:tc>
        <w:tc>
          <w:tcPr>
            <w:tcW w:w="2268" w:type="dxa"/>
            <w:vAlign w:val="center"/>
          </w:tcPr>
          <w:p>
            <w:pPr>
              <w:pStyle w:val="12"/>
            </w:pPr>
            <w:r>
              <w:t>≤680元</w:t>
            </w:r>
          </w:p>
        </w:tc>
        <w:tc>
          <w:tcPr>
            <w:tcW w:w="1276" w:type="dxa"/>
            <w:vAlign w:val="center"/>
          </w:tcPr>
          <w:p>
            <w:pPr>
              <w:pStyle w:val="12"/>
            </w:pPr>
            <w:r>
              <w:t>关于开展常态化驻京工作的通知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信访场所秩序得到有力维护</w:t>
            </w:r>
          </w:p>
        </w:tc>
        <w:tc>
          <w:tcPr>
            <w:tcW w:w="5386" w:type="dxa"/>
            <w:vAlign w:val="center"/>
          </w:tcPr>
          <w:p>
            <w:pPr>
              <w:pStyle w:val="12"/>
            </w:pPr>
            <w:r>
              <w:t>提高维护信访接待场所工作秩序能力</w:t>
            </w:r>
          </w:p>
        </w:tc>
        <w:tc>
          <w:tcPr>
            <w:tcW w:w="2268" w:type="dxa"/>
            <w:vAlign w:val="center"/>
          </w:tcPr>
          <w:p>
            <w:pPr>
              <w:pStyle w:val="12"/>
            </w:pPr>
            <w:r>
              <w:t>维护秩序能力提升</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民警问卷调查中，满意和较满意的人数占全部调查人数的比率</w:t>
            </w:r>
          </w:p>
        </w:tc>
        <w:tc>
          <w:tcPr>
            <w:tcW w:w="5386" w:type="dxa"/>
            <w:vAlign w:val="center"/>
          </w:tcPr>
          <w:p>
            <w:pPr>
              <w:pStyle w:val="12"/>
            </w:pPr>
            <w:r>
              <w:t>满意度≥95%得满分，低于95%，每下降一个百分点扣1分，低于60%得0分</w:t>
            </w:r>
          </w:p>
        </w:tc>
        <w:tc>
          <w:tcPr>
            <w:tcW w:w="2268" w:type="dxa"/>
            <w:vAlign w:val="center"/>
          </w:tcPr>
          <w:p>
            <w:pPr>
              <w:pStyle w:val="12"/>
            </w:pPr>
            <w:r>
              <w:t>≥95%</w:t>
            </w:r>
          </w:p>
        </w:tc>
        <w:tc>
          <w:tcPr>
            <w:tcW w:w="1276" w:type="dxa"/>
            <w:vAlign w:val="center"/>
          </w:tcPr>
          <w:p>
            <w:pPr>
              <w:pStyle w:val="12"/>
            </w:pPr>
            <w:r>
              <w:t>问卷调查</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2、从优待警经费绩效目标表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13102824P00279310838L</w:t>
            </w:r>
          </w:p>
        </w:tc>
        <w:tc>
          <w:tcPr>
            <w:tcW w:w="2835" w:type="dxa"/>
            <w:vAlign w:val="center"/>
          </w:tcPr>
          <w:p>
            <w:pPr>
              <w:pStyle w:val="10"/>
            </w:pPr>
            <w:r>
              <w:t>项目名称</w:t>
            </w:r>
          </w:p>
        </w:tc>
        <w:tc>
          <w:tcPr>
            <w:tcW w:w="6095" w:type="dxa"/>
            <w:gridSpan w:val="3"/>
            <w:vAlign w:val="center"/>
          </w:tcPr>
          <w:p>
            <w:pPr>
              <w:pStyle w:val="12"/>
            </w:pPr>
            <w:r>
              <w:t>从优待警经费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8.24</w:t>
            </w:r>
          </w:p>
        </w:tc>
        <w:tc>
          <w:tcPr>
            <w:tcW w:w="2835" w:type="dxa"/>
            <w:vAlign w:val="center"/>
          </w:tcPr>
          <w:p>
            <w:pPr>
              <w:pStyle w:val="10"/>
            </w:pPr>
            <w:r>
              <w:t>其中：财政    资金</w:t>
            </w:r>
          </w:p>
        </w:tc>
        <w:tc>
          <w:tcPr>
            <w:tcW w:w="2551" w:type="dxa"/>
            <w:vAlign w:val="center"/>
          </w:tcPr>
          <w:p>
            <w:pPr>
              <w:pStyle w:val="12"/>
            </w:pPr>
            <w:r>
              <w:t>8.24</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每年11月前对在岗在职人员进行人身意外伤害险的投保。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p>
        </w:tc>
        <w:tc>
          <w:tcPr>
            <w:tcW w:w="2551" w:type="dxa"/>
            <w:vAlign w:val="center"/>
          </w:tcPr>
          <w:p>
            <w:pPr>
              <w:pStyle w:val="13"/>
            </w:pPr>
            <w:r>
              <w:t>100%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1.面对公安工作新形势和新任务，在从严治警和依法治警的同时，关注从优待警，努力探索从优待警的新形式和途径，通过从优待警，充分达到激励民警，提高队伍战斗力的目的。</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投保人身意外伤害保险数量</w:t>
            </w:r>
          </w:p>
        </w:tc>
        <w:tc>
          <w:tcPr>
            <w:tcW w:w="5386" w:type="dxa"/>
            <w:vAlign w:val="center"/>
          </w:tcPr>
          <w:p>
            <w:pPr>
              <w:pStyle w:val="12"/>
            </w:pPr>
            <w:r>
              <w:t>反映投保人身意外伤害保险人数</w:t>
            </w:r>
          </w:p>
        </w:tc>
        <w:tc>
          <w:tcPr>
            <w:tcW w:w="2268" w:type="dxa"/>
            <w:vAlign w:val="center"/>
          </w:tcPr>
          <w:p>
            <w:pPr>
              <w:pStyle w:val="12"/>
            </w:pPr>
            <w:r>
              <w:t>206人</w:t>
            </w:r>
          </w:p>
        </w:tc>
        <w:tc>
          <w:tcPr>
            <w:tcW w:w="1276" w:type="dxa"/>
            <w:vAlign w:val="center"/>
          </w:tcPr>
          <w:p>
            <w:pPr>
              <w:pStyle w:val="12"/>
            </w:pPr>
            <w:r>
              <w:t>河北省公安厅、财政厅《关于为全国公安民警办理人身意外伤害保险的通知》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投标意外险标准达标率</w:t>
            </w:r>
          </w:p>
        </w:tc>
        <w:tc>
          <w:tcPr>
            <w:tcW w:w="5386" w:type="dxa"/>
            <w:vAlign w:val="center"/>
          </w:tcPr>
          <w:p>
            <w:pPr>
              <w:pStyle w:val="12"/>
            </w:pPr>
            <w:r>
              <w:t>全年共投保人数170人，每人每年标准400元</w:t>
            </w:r>
          </w:p>
        </w:tc>
        <w:tc>
          <w:tcPr>
            <w:tcW w:w="2268" w:type="dxa"/>
            <w:vAlign w:val="center"/>
          </w:tcPr>
          <w:p>
            <w:pPr>
              <w:pStyle w:val="12"/>
            </w:pPr>
            <w:r>
              <w:t>100%</w:t>
            </w:r>
          </w:p>
        </w:tc>
        <w:tc>
          <w:tcPr>
            <w:tcW w:w="1276" w:type="dxa"/>
            <w:vAlign w:val="center"/>
          </w:tcPr>
          <w:p>
            <w:pPr>
              <w:pStyle w:val="12"/>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意外保险完成时间</w:t>
            </w:r>
          </w:p>
        </w:tc>
        <w:tc>
          <w:tcPr>
            <w:tcW w:w="5386" w:type="dxa"/>
            <w:vAlign w:val="center"/>
          </w:tcPr>
          <w:p>
            <w:pPr>
              <w:pStyle w:val="12"/>
            </w:pPr>
            <w:r>
              <w:t>11月底全一次性投保</w:t>
            </w:r>
          </w:p>
        </w:tc>
        <w:tc>
          <w:tcPr>
            <w:tcW w:w="2268" w:type="dxa"/>
            <w:vAlign w:val="center"/>
          </w:tcPr>
          <w:p>
            <w:pPr>
              <w:pStyle w:val="12"/>
            </w:pPr>
            <w:r>
              <w:t>11月</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意外保险人均投保成本</w:t>
            </w:r>
          </w:p>
        </w:tc>
        <w:tc>
          <w:tcPr>
            <w:tcW w:w="5386" w:type="dxa"/>
            <w:vAlign w:val="center"/>
          </w:tcPr>
          <w:p>
            <w:pPr>
              <w:pStyle w:val="12"/>
            </w:pPr>
            <w:r>
              <w:t>单位成本每偏离指标值1%，减成本分值10%，偏离超过10%得0分</w:t>
            </w:r>
          </w:p>
        </w:tc>
        <w:tc>
          <w:tcPr>
            <w:tcW w:w="2268" w:type="dxa"/>
            <w:vAlign w:val="center"/>
          </w:tcPr>
          <w:p>
            <w:pPr>
              <w:pStyle w:val="12"/>
            </w:pPr>
            <w:r>
              <w:t>0.04万元</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提升社会安全性</w:t>
            </w:r>
          </w:p>
        </w:tc>
        <w:tc>
          <w:tcPr>
            <w:tcW w:w="5386" w:type="dxa"/>
            <w:vAlign w:val="center"/>
          </w:tcPr>
          <w:p>
            <w:pPr>
              <w:pStyle w:val="12"/>
            </w:pPr>
            <w:r>
              <w:t>激励民警，提高队伍战斗力</w:t>
            </w:r>
          </w:p>
        </w:tc>
        <w:tc>
          <w:tcPr>
            <w:tcW w:w="2268" w:type="dxa"/>
            <w:vAlign w:val="center"/>
          </w:tcPr>
          <w:p>
            <w:pPr>
              <w:pStyle w:val="12"/>
            </w:pPr>
            <w:r>
              <w:t>≥95%</w:t>
            </w:r>
          </w:p>
        </w:tc>
        <w:tc>
          <w:tcPr>
            <w:tcW w:w="1276" w:type="dxa"/>
            <w:vAlign w:val="center"/>
          </w:tcPr>
          <w:p>
            <w:pPr>
              <w:pStyle w:val="12"/>
            </w:pPr>
            <w:r>
              <w:t>依据往年实际情况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民警满意度</w:t>
            </w:r>
          </w:p>
        </w:tc>
        <w:tc>
          <w:tcPr>
            <w:tcW w:w="5386" w:type="dxa"/>
            <w:vAlign w:val="center"/>
          </w:tcPr>
          <w:p>
            <w:pPr>
              <w:pStyle w:val="12"/>
            </w:pPr>
            <w:r>
              <w:t>享受保险待遇民警的满意人数/全部享受此项保险人数*100%</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3、购置舆情秘书互联网监测智能云平台专项资金绩效目标表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13102824P00279310936N</w:t>
            </w:r>
          </w:p>
        </w:tc>
        <w:tc>
          <w:tcPr>
            <w:tcW w:w="2835" w:type="dxa"/>
            <w:vAlign w:val="center"/>
          </w:tcPr>
          <w:p>
            <w:pPr>
              <w:pStyle w:val="10"/>
            </w:pPr>
            <w:r>
              <w:t>项目名称</w:t>
            </w:r>
          </w:p>
        </w:tc>
        <w:tc>
          <w:tcPr>
            <w:tcW w:w="6095" w:type="dxa"/>
            <w:gridSpan w:val="3"/>
            <w:vAlign w:val="center"/>
          </w:tcPr>
          <w:p>
            <w:pPr>
              <w:pStyle w:val="12"/>
            </w:pPr>
            <w:r>
              <w:t>购置舆情秘书互联网监测智能云平台专项资金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按照预期指标已完成项目建设，但由于项目资金还未到位，实际完成率未达到百分之百，正在加快统筹资金问题，将项目指标达到最大化。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r>
              <w:t>100%</w:t>
            </w:r>
          </w:p>
        </w:tc>
        <w:tc>
          <w:tcPr>
            <w:tcW w:w="2551" w:type="dxa"/>
            <w:vAlign w:val="center"/>
          </w:tcPr>
          <w:p>
            <w:pPr>
              <w:pStyle w:val="13"/>
            </w:pPr>
            <w:r>
              <w:t>100%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1.通过项目的开展提高网络舆情监控力度，提升工作准确性与时效性，为全面净化互联网空间，处置互联网非法信息等工作顺利开展奠定软件基础。</w:t>
            </w:r>
          </w:p>
          <w:p>
            <w:pPr>
              <w:pStyle w:val="12"/>
            </w:pPr>
            <w:r>
              <w:t>2.经部门和局领导讨论，决定继续使用</w:t>
            </w:r>
            <w:r>
              <w:rPr>
                <w:rFonts w:hint="eastAsia"/>
                <w:lang w:eastAsia="zh-CN"/>
              </w:rPr>
              <w:t>**</w:t>
            </w:r>
            <w:r>
              <w:t>公司的《舆情秘书</w:t>
            </w:r>
            <w:r>
              <w:rPr>
                <w:rFonts w:hint="eastAsia"/>
                <w:lang w:eastAsia="zh-CN"/>
              </w:rPr>
              <w:t>**</w:t>
            </w:r>
            <w:r>
              <w:t>》服务，通过舆情秘书互联网监测智能云平台全面清理互联网有害信息，处置互联网非法信息等工作，实现我县互联网信息晴朗化，使得我局舆情监控工作效率达85%以上。</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使用数量</w:t>
            </w:r>
          </w:p>
        </w:tc>
        <w:tc>
          <w:tcPr>
            <w:tcW w:w="5386" w:type="dxa"/>
            <w:vAlign w:val="center"/>
          </w:tcPr>
          <w:p>
            <w:pPr>
              <w:pStyle w:val="12"/>
            </w:pPr>
            <w:r>
              <w:t>舆情秘书互联网监测智能云平台</w:t>
            </w:r>
          </w:p>
        </w:tc>
        <w:tc>
          <w:tcPr>
            <w:tcW w:w="2268" w:type="dxa"/>
            <w:vAlign w:val="center"/>
          </w:tcPr>
          <w:p>
            <w:pPr>
              <w:pStyle w:val="12"/>
            </w:pPr>
            <w:r>
              <w:t>1个</w:t>
            </w:r>
          </w:p>
        </w:tc>
        <w:tc>
          <w:tcPr>
            <w:tcW w:w="1276" w:type="dxa"/>
            <w:vAlign w:val="center"/>
          </w:tcPr>
          <w:p>
            <w:pPr>
              <w:pStyle w:val="12"/>
            </w:pPr>
            <w:r>
              <w:t>服务提供方报价金额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 xml:space="preserve"> 准确率</w:t>
            </w:r>
          </w:p>
        </w:tc>
        <w:tc>
          <w:tcPr>
            <w:tcW w:w="5386" w:type="dxa"/>
            <w:vAlign w:val="center"/>
          </w:tcPr>
          <w:p>
            <w:pPr>
              <w:pStyle w:val="12"/>
            </w:pPr>
            <w:r>
              <w:t>网络舆情信息搜集准确率</w:t>
            </w:r>
          </w:p>
        </w:tc>
        <w:tc>
          <w:tcPr>
            <w:tcW w:w="2268" w:type="dxa"/>
            <w:vAlign w:val="center"/>
          </w:tcPr>
          <w:p>
            <w:pPr>
              <w:pStyle w:val="12"/>
            </w:pPr>
            <w:r>
              <w:t>100%</w:t>
            </w:r>
          </w:p>
        </w:tc>
        <w:tc>
          <w:tcPr>
            <w:tcW w:w="1276" w:type="dxa"/>
            <w:vAlign w:val="center"/>
          </w:tcPr>
          <w:p>
            <w:pPr>
              <w:pStyle w:val="12"/>
            </w:pPr>
            <w:r>
              <w:t>准确率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系统购置完成时间</w:t>
            </w:r>
          </w:p>
        </w:tc>
        <w:tc>
          <w:tcPr>
            <w:tcW w:w="2268" w:type="dxa"/>
            <w:vAlign w:val="center"/>
          </w:tcPr>
          <w:p>
            <w:pPr>
              <w:pStyle w:val="12"/>
            </w:pPr>
            <w:r>
              <w:t>≤12月</w:t>
            </w:r>
          </w:p>
        </w:tc>
        <w:tc>
          <w:tcPr>
            <w:tcW w:w="1276" w:type="dxa"/>
            <w:vAlign w:val="center"/>
          </w:tcPr>
          <w:p>
            <w:pPr>
              <w:pStyle w:val="12"/>
            </w:pPr>
            <w:r>
              <w:t>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成本控制数</w:t>
            </w:r>
          </w:p>
        </w:tc>
        <w:tc>
          <w:tcPr>
            <w:tcW w:w="5386" w:type="dxa"/>
            <w:vAlign w:val="center"/>
          </w:tcPr>
          <w:p>
            <w:pPr>
              <w:pStyle w:val="12"/>
            </w:pPr>
            <w:r>
              <w:t>反映年度总成本控制情况</w:t>
            </w:r>
          </w:p>
        </w:tc>
        <w:tc>
          <w:tcPr>
            <w:tcW w:w="2268" w:type="dxa"/>
            <w:vAlign w:val="center"/>
          </w:tcPr>
          <w:p>
            <w:pPr>
              <w:pStyle w:val="12"/>
            </w:pPr>
            <w:r>
              <w:t>5万</w:t>
            </w:r>
          </w:p>
        </w:tc>
        <w:tc>
          <w:tcPr>
            <w:tcW w:w="1276" w:type="dxa"/>
            <w:vAlign w:val="center"/>
          </w:tcPr>
          <w:p>
            <w:pPr>
              <w:pStyle w:val="12"/>
            </w:pPr>
            <w:r>
              <w:t>服务提供方报价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净化互联网空间</w:t>
            </w:r>
          </w:p>
        </w:tc>
        <w:tc>
          <w:tcPr>
            <w:tcW w:w="5386" w:type="dxa"/>
            <w:vAlign w:val="center"/>
          </w:tcPr>
          <w:p>
            <w:pPr>
              <w:pStyle w:val="12"/>
            </w:pPr>
            <w:r>
              <w:t>净化互联网空间，提高舆情监控工作效率</w:t>
            </w:r>
          </w:p>
        </w:tc>
        <w:tc>
          <w:tcPr>
            <w:tcW w:w="2268" w:type="dxa"/>
            <w:vAlign w:val="center"/>
          </w:tcPr>
          <w:p>
            <w:pPr>
              <w:pStyle w:val="12"/>
            </w:pPr>
            <w:r>
              <w:t>≥90%</w:t>
            </w:r>
          </w:p>
        </w:tc>
        <w:tc>
          <w:tcPr>
            <w:tcW w:w="1276" w:type="dxa"/>
            <w:vAlign w:val="center"/>
          </w:tcPr>
          <w:p>
            <w:pPr>
              <w:pStyle w:val="12"/>
            </w:pPr>
            <w:r>
              <w:t>以往经验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人民群众满意率</w:t>
            </w:r>
          </w:p>
        </w:tc>
        <w:tc>
          <w:tcPr>
            <w:tcW w:w="2268" w:type="dxa"/>
            <w:vAlign w:val="center"/>
          </w:tcPr>
          <w:p>
            <w:pPr>
              <w:pStyle w:val="12"/>
            </w:pPr>
            <w:r>
              <w:t>≥95%</w:t>
            </w:r>
          </w:p>
        </w:tc>
        <w:tc>
          <w:tcPr>
            <w:tcW w:w="1276" w:type="dxa"/>
            <w:vAlign w:val="center"/>
          </w:tcPr>
          <w:p>
            <w:pPr>
              <w:pStyle w:val="12"/>
            </w:pPr>
            <w:r>
              <w:t>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4、环京</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专项资金绩效目标表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13102824P00279310842T</w:t>
            </w:r>
          </w:p>
        </w:tc>
        <w:tc>
          <w:tcPr>
            <w:tcW w:w="2835" w:type="dxa"/>
            <w:vAlign w:val="center"/>
          </w:tcPr>
          <w:p>
            <w:pPr>
              <w:pStyle w:val="10"/>
            </w:pPr>
            <w:r>
              <w:t>项目名称</w:t>
            </w:r>
          </w:p>
        </w:tc>
        <w:tc>
          <w:tcPr>
            <w:tcW w:w="6095" w:type="dxa"/>
            <w:gridSpan w:val="3"/>
            <w:vAlign w:val="center"/>
          </w:tcPr>
          <w:p>
            <w:pPr>
              <w:pStyle w:val="12"/>
            </w:pPr>
            <w:r>
              <w:t>环京</w:t>
            </w:r>
            <w:r>
              <w:rPr>
                <w:rFonts w:hint="eastAsia"/>
                <w:lang w:eastAsia="zh-CN"/>
              </w:rPr>
              <w:t>**</w:t>
            </w:r>
            <w:r>
              <w:t>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w:t>
            </w:r>
          </w:p>
        </w:tc>
        <w:tc>
          <w:tcPr>
            <w:tcW w:w="2835" w:type="dxa"/>
            <w:vAlign w:val="center"/>
          </w:tcPr>
          <w:p>
            <w:pPr>
              <w:pStyle w:val="10"/>
            </w:pPr>
            <w:r>
              <w:t>其中：财政    资金</w:t>
            </w:r>
          </w:p>
        </w:tc>
        <w:tc>
          <w:tcPr>
            <w:tcW w:w="2551" w:type="dxa"/>
            <w:vAlign w:val="center"/>
          </w:tcPr>
          <w:p>
            <w:pPr>
              <w:pStyle w:val="12"/>
            </w:pPr>
            <w:r>
              <w:t>30.00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做好日常检查站设施维护、安全护网维护、大堤安防设施维护。保障抽调武警、交通等部门人员及公安支援警力到检查站对进京车辆、人员进行安检核查和及大堤周边执勤人员的误餐费等。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20%</w:t>
            </w:r>
          </w:p>
        </w:tc>
        <w:tc>
          <w:tcPr>
            <w:tcW w:w="2835" w:type="dxa"/>
            <w:vAlign w:val="center"/>
          </w:tcPr>
          <w:p>
            <w:pPr>
              <w:pStyle w:val="13"/>
            </w:pPr>
            <w:r>
              <w:t>50%</w:t>
            </w:r>
          </w:p>
        </w:tc>
        <w:tc>
          <w:tcPr>
            <w:tcW w:w="2551" w:type="dxa"/>
            <w:vAlign w:val="center"/>
          </w:tcPr>
          <w:p>
            <w:pPr>
              <w:pStyle w:val="13"/>
            </w:pPr>
            <w:r>
              <w:t>70%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1.通过保障到谭台检查站、观潮路检查站及周边执勤人员的误餐费，筑牢首都护城河防线安全。</w:t>
            </w:r>
          </w:p>
          <w:p>
            <w:pPr>
              <w:pStyle w:val="12"/>
            </w:pPr>
            <w:r>
              <w:t>2.接公安部通知要求，全年不定时开展</w:t>
            </w:r>
            <w:r>
              <w:rPr>
                <w:rFonts w:hint="eastAsia"/>
                <w:lang w:eastAsia="zh-CN"/>
              </w:rPr>
              <w:t>**</w:t>
            </w:r>
            <w:r>
              <w:t>任务。通过增派人员到谭台公安检查站协助执勤，更好的完成各项</w:t>
            </w:r>
            <w:r>
              <w:rPr>
                <w:rFonts w:hint="eastAsia"/>
                <w:lang w:eastAsia="zh-CN"/>
              </w:rPr>
              <w:t>**</w:t>
            </w:r>
            <w:r>
              <w:t>任务。</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增派人次</w:t>
            </w:r>
          </w:p>
        </w:tc>
        <w:tc>
          <w:tcPr>
            <w:tcW w:w="5386" w:type="dxa"/>
            <w:vAlign w:val="center"/>
          </w:tcPr>
          <w:p>
            <w:pPr>
              <w:pStyle w:val="12"/>
            </w:pPr>
            <w:r>
              <w:t>增派人次</w:t>
            </w:r>
          </w:p>
        </w:tc>
        <w:tc>
          <w:tcPr>
            <w:tcW w:w="2268" w:type="dxa"/>
            <w:vAlign w:val="center"/>
          </w:tcPr>
          <w:p>
            <w:pPr>
              <w:pStyle w:val="12"/>
            </w:pPr>
            <w:r>
              <w:t>≥100人次</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rPr>
                <w:rFonts w:hint="eastAsia"/>
                <w:lang w:eastAsia="zh-CN"/>
              </w:rPr>
              <w:t>**</w:t>
            </w:r>
            <w:r>
              <w:t>任务完成率</w:t>
            </w:r>
          </w:p>
        </w:tc>
        <w:tc>
          <w:tcPr>
            <w:tcW w:w="5386" w:type="dxa"/>
            <w:vAlign w:val="center"/>
          </w:tcPr>
          <w:p>
            <w:pPr>
              <w:pStyle w:val="12"/>
            </w:pPr>
            <w:r>
              <w:t>完成的</w:t>
            </w:r>
            <w:r>
              <w:rPr>
                <w:rFonts w:hint="eastAsia"/>
                <w:lang w:eastAsia="zh-CN"/>
              </w:rPr>
              <w:t>**</w:t>
            </w:r>
            <w:r>
              <w:t>任务占任务总数的比率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各项工作完成及时率</w:t>
            </w:r>
          </w:p>
        </w:tc>
        <w:tc>
          <w:tcPr>
            <w:tcW w:w="5386" w:type="dxa"/>
            <w:vAlign w:val="center"/>
          </w:tcPr>
          <w:p>
            <w:pPr>
              <w:pStyle w:val="12"/>
            </w:pPr>
            <w:r>
              <w:t>各项工作完成及时率</w:t>
            </w:r>
          </w:p>
        </w:tc>
        <w:tc>
          <w:tcPr>
            <w:tcW w:w="2268" w:type="dxa"/>
            <w:vAlign w:val="center"/>
          </w:tcPr>
          <w:p>
            <w:pPr>
              <w:pStyle w:val="12"/>
            </w:pPr>
            <w:r>
              <w:t>100%</w:t>
            </w:r>
          </w:p>
        </w:tc>
        <w:tc>
          <w:tcPr>
            <w:tcW w:w="1276" w:type="dxa"/>
            <w:vAlign w:val="center"/>
          </w:tcPr>
          <w:p>
            <w:pPr>
              <w:pStyle w:val="12"/>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误餐费单位成本控制数</w:t>
            </w:r>
          </w:p>
        </w:tc>
        <w:tc>
          <w:tcPr>
            <w:tcW w:w="5386" w:type="dxa"/>
            <w:vAlign w:val="center"/>
          </w:tcPr>
          <w:p>
            <w:pPr>
              <w:pStyle w:val="12"/>
            </w:pPr>
            <w:r>
              <w:t>误餐费单位成本</w:t>
            </w:r>
          </w:p>
        </w:tc>
        <w:tc>
          <w:tcPr>
            <w:tcW w:w="2268" w:type="dxa"/>
            <w:vAlign w:val="center"/>
          </w:tcPr>
          <w:p>
            <w:pPr>
              <w:pStyle w:val="12"/>
            </w:pPr>
            <w:r>
              <w:t>20元</w:t>
            </w:r>
          </w:p>
        </w:tc>
        <w:tc>
          <w:tcPr>
            <w:tcW w:w="1276" w:type="dxa"/>
            <w:vAlign w:val="center"/>
          </w:tcPr>
          <w:p>
            <w:pPr>
              <w:pStyle w:val="12"/>
            </w:pPr>
            <w:r>
              <w:t>资金明细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维护费成本控制数</w:t>
            </w:r>
          </w:p>
        </w:tc>
        <w:tc>
          <w:tcPr>
            <w:tcW w:w="5386" w:type="dxa"/>
            <w:vAlign w:val="center"/>
          </w:tcPr>
          <w:p>
            <w:pPr>
              <w:pStyle w:val="12"/>
            </w:pPr>
            <w:r>
              <w:t>反映年度维修维护费总成本控制情况</w:t>
            </w:r>
          </w:p>
        </w:tc>
        <w:tc>
          <w:tcPr>
            <w:tcW w:w="2268" w:type="dxa"/>
            <w:vAlign w:val="center"/>
          </w:tcPr>
          <w:p>
            <w:pPr>
              <w:pStyle w:val="12"/>
            </w:pPr>
            <w:r>
              <w:t>10万元</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rPr>
                <w:rFonts w:hint="eastAsia"/>
                <w:lang w:eastAsia="zh-CN"/>
              </w:rPr>
              <w:t>**</w:t>
            </w:r>
            <w:r>
              <w:t>期间事故率</w:t>
            </w:r>
          </w:p>
        </w:tc>
        <w:tc>
          <w:tcPr>
            <w:tcW w:w="5386" w:type="dxa"/>
            <w:vAlign w:val="center"/>
          </w:tcPr>
          <w:p>
            <w:pPr>
              <w:pStyle w:val="12"/>
            </w:pPr>
            <w:r>
              <w:rPr>
                <w:rFonts w:hint="eastAsia"/>
                <w:lang w:eastAsia="zh-CN"/>
              </w:rPr>
              <w:t>**</w:t>
            </w:r>
            <w:r>
              <w:t>期间事故率</w:t>
            </w:r>
          </w:p>
        </w:tc>
        <w:tc>
          <w:tcPr>
            <w:tcW w:w="2268" w:type="dxa"/>
            <w:vAlign w:val="center"/>
          </w:tcPr>
          <w:p>
            <w:pPr>
              <w:pStyle w:val="12"/>
            </w:pPr>
            <w:r>
              <w:t>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全县社会治安秩序持续稳定</w:t>
            </w:r>
          </w:p>
        </w:tc>
        <w:tc>
          <w:tcPr>
            <w:tcW w:w="5386" w:type="dxa"/>
            <w:vAlign w:val="center"/>
          </w:tcPr>
          <w:p>
            <w:pPr>
              <w:pStyle w:val="12"/>
            </w:pPr>
            <w:r>
              <w:t>全县社会治安秩序持续稳定</w:t>
            </w:r>
          </w:p>
        </w:tc>
        <w:tc>
          <w:tcPr>
            <w:tcW w:w="2268" w:type="dxa"/>
            <w:vAlign w:val="center"/>
          </w:tcPr>
          <w:p>
            <w:pPr>
              <w:pStyle w:val="12"/>
            </w:pPr>
            <w:r>
              <w:t>显著</w:t>
            </w:r>
          </w:p>
        </w:tc>
        <w:tc>
          <w:tcPr>
            <w:tcW w:w="1276" w:type="dxa"/>
            <w:vAlign w:val="center"/>
          </w:tcPr>
          <w:p>
            <w:pPr>
              <w:pStyle w:val="12"/>
            </w:pPr>
            <w: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群众调查中，满意和较满意的人数占全部调查人数的比率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5、禁毒专项业务费绩效目标表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13102824P002793108494</w:t>
            </w:r>
          </w:p>
        </w:tc>
        <w:tc>
          <w:tcPr>
            <w:tcW w:w="2835" w:type="dxa"/>
            <w:vAlign w:val="center"/>
          </w:tcPr>
          <w:p>
            <w:pPr>
              <w:pStyle w:val="10"/>
            </w:pPr>
            <w:r>
              <w:t>项目名称</w:t>
            </w:r>
          </w:p>
        </w:tc>
        <w:tc>
          <w:tcPr>
            <w:tcW w:w="6095" w:type="dxa"/>
            <w:gridSpan w:val="3"/>
            <w:vAlign w:val="center"/>
          </w:tcPr>
          <w:p>
            <w:pPr>
              <w:pStyle w:val="12"/>
            </w:pPr>
            <w:r>
              <w:t>禁毒专项业务费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47.00</w:t>
            </w:r>
          </w:p>
        </w:tc>
        <w:tc>
          <w:tcPr>
            <w:tcW w:w="2835" w:type="dxa"/>
            <w:vAlign w:val="center"/>
          </w:tcPr>
          <w:p>
            <w:pPr>
              <w:pStyle w:val="10"/>
            </w:pPr>
            <w:r>
              <w:t>其中：财政    资金</w:t>
            </w:r>
          </w:p>
        </w:tc>
        <w:tc>
          <w:tcPr>
            <w:tcW w:w="2551" w:type="dxa"/>
            <w:vAlign w:val="center"/>
          </w:tcPr>
          <w:p>
            <w:pPr>
              <w:pStyle w:val="12"/>
            </w:pPr>
            <w:r>
              <w:t>47.00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主要用于全年实施禁毒工作的材料费、服务费，成立禁毒大队所需设备经费。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1.在县委县政府、县公安局党委的正确领导和大力支持下，全面推进我县禁毒工作的深入开展，努力促进我县禁毒工作再上新台阶。</w:t>
            </w:r>
          </w:p>
          <w:p>
            <w:pPr>
              <w:pStyle w:val="12"/>
            </w:pPr>
            <w:r>
              <w:t>2.通过项目的开展完成在机制建设上持续发力，确保促进长效常治。准确把握第二年向第三年转段的目标任务，坚持边扫边打、边整边建，健全源头治理、系统治理机制，为长效常治打下坚实基础。</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tcPr>
          <w:p>
            <w:pPr>
              <w:pStyle w:val="12"/>
            </w:pPr>
            <w:r>
              <w:rPr>
                <w:rFonts w:hint="eastAsia"/>
              </w:rPr>
              <w:t>2024年污水检测次数</w:t>
            </w:r>
          </w:p>
        </w:tc>
        <w:tc>
          <w:tcPr>
            <w:tcW w:w="5386" w:type="dxa"/>
          </w:tcPr>
          <w:p>
            <w:pPr>
              <w:pStyle w:val="12"/>
            </w:pPr>
            <w:r>
              <w:rPr>
                <w:rFonts w:hint="eastAsia"/>
              </w:rPr>
              <w:t>每减少1次扣数量分值25%，次数低于1次得0分</w:t>
            </w:r>
          </w:p>
        </w:tc>
        <w:tc>
          <w:tcPr>
            <w:tcW w:w="2268" w:type="dxa"/>
            <w:vAlign w:val="center"/>
          </w:tcPr>
          <w:p>
            <w:pPr>
              <w:pStyle w:val="12"/>
            </w:pPr>
            <w:r>
              <w:t>4次</w:t>
            </w:r>
          </w:p>
        </w:tc>
        <w:tc>
          <w:tcPr>
            <w:tcW w:w="1276" w:type="dxa"/>
            <w:vAlign w:val="center"/>
          </w:tcPr>
          <w:p>
            <w:pPr>
              <w:pStyle w:val="12"/>
            </w:pPr>
            <w:r>
              <w:rPr>
                <w:rFonts w:hint="eastAsia"/>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tcPr>
          <w:p>
            <w:pPr>
              <w:pStyle w:val="12"/>
            </w:pPr>
            <w:r>
              <w:rPr>
                <w:rFonts w:hint="eastAsia"/>
              </w:rPr>
              <w:t>检测耗材的数量</w:t>
            </w:r>
          </w:p>
        </w:tc>
        <w:tc>
          <w:tcPr>
            <w:tcW w:w="5386" w:type="dxa"/>
          </w:tcPr>
          <w:p>
            <w:pPr>
              <w:pStyle w:val="12"/>
            </w:pPr>
            <w:r>
              <w:rPr>
                <w:rFonts w:hint="eastAsia"/>
              </w:rPr>
              <w:t>每减少10%扣数量分值20%，数量低于30%得0分</w:t>
            </w:r>
          </w:p>
        </w:tc>
        <w:tc>
          <w:tcPr>
            <w:tcW w:w="2268" w:type="dxa"/>
            <w:vAlign w:val="center"/>
          </w:tcPr>
          <w:p>
            <w:pPr>
              <w:pStyle w:val="12"/>
            </w:pPr>
            <w:r>
              <w:t>0.1万份</w:t>
            </w:r>
          </w:p>
        </w:tc>
        <w:tc>
          <w:tcPr>
            <w:tcW w:w="1276" w:type="dxa"/>
            <w:vAlign w:val="center"/>
          </w:tcPr>
          <w:p>
            <w:pPr>
              <w:pStyle w:val="12"/>
            </w:pPr>
            <w:r>
              <w:rPr>
                <w:rFonts w:hint="eastAsia"/>
              </w:rPr>
              <w:t>平安关爱行动常态化通知以及违法人员毛发检测的通知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tcPr>
          <w:p>
            <w:pPr>
              <w:pStyle w:val="12"/>
            </w:pPr>
            <w:r>
              <w:rPr>
                <w:rFonts w:hint="eastAsia"/>
              </w:rPr>
              <w:t>云镜系统提供服务的期间</w:t>
            </w:r>
          </w:p>
        </w:tc>
        <w:tc>
          <w:tcPr>
            <w:tcW w:w="5386" w:type="dxa"/>
          </w:tcPr>
          <w:p>
            <w:pPr>
              <w:pStyle w:val="12"/>
            </w:pPr>
            <w:r>
              <w:rPr>
                <w:rFonts w:hint="eastAsia"/>
              </w:rPr>
              <w:t>每减少1个月，扣数量分值的10%，减少2个月得0分</w:t>
            </w:r>
          </w:p>
        </w:tc>
        <w:tc>
          <w:tcPr>
            <w:tcW w:w="2268" w:type="dxa"/>
            <w:vAlign w:val="center"/>
          </w:tcPr>
          <w:p>
            <w:pPr>
              <w:pStyle w:val="12"/>
            </w:pPr>
            <w:r>
              <w:rPr>
                <w:rFonts w:hint="eastAsia"/>
              </w:rPr>
              <w:t>12月</w:t>
            </w:r>
          </w:p>
        </w:tc>
        <w:tc>
          <w:tcPr>
            <w:tcW w:w="1276" w:type="dxa"/>
            <w:vAlign w:val="center"/>
          </w:tcPr>
          <w:p>
            <w:pPr>
              <w:pStyle w:val="12"/>
            </w:pPr>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tcPr>
          <w:p>
            <w:pPr>
              <w:pStyle w:val="12"/>
            </w:pPr>
            <w:r>
              <w:rPr>
                <w:rFonts w:hint="eastAsia"/>
              </w:rPr>
              <w:t>更新的设备数量</w:t>
            </w:r>
          </w:p>
        </w:tc>
        <w:tc>
          <w:tcPr>
            <w:tcW w:w="5386" w:type="dxa"/>
          </w:tcPr>
          <w:p>
            <w:pPr>
              <w:pStyle w:val="12"/>
            </w:pPr>
            <w:r>
              <w:rPr>
                <w:rFonts w:hint="eastAsia"/>
              </w:rPr>
              <w:t>购置虹膜检测毒品筛查仪和快速筛查仪每减少一个得0分</w:t>
            </w:r>
          </w:p>
        </w:tc>
        <w:tc>
          <w:tcPr>
            <w:tcW w:w="2268" w:type="dxa"/>
            <w:vAlign w:val="center"/>
          </w:tcPr>
          <w:p>
            <w:pPr>
              <w:pStyle w:val="12"/>
            </w:pPr>
            <w:r>
              <w:rPr>
                <w:rFonts w:hint="eastAsia"/>
              </w:rPr>
              <w:t>2个</w:t>
            </w:r>
          </w:p>
        </w:tc>
        <w:tc>
          <w:tcPr>
            <w:tcW w:w="1276" w:type="dxa"/>
            <w:vAlign w:val="center"/>
          </w:tcPr>
          <w:p>
            <w:pPr>
              <w:pStyle w:val="12"/>
            </w:pPr>
            <w:r>
              <w:rPr>
                <w:rFonts w:hint="eastAsia"/>
              </w:rPr>
              <w:t>公开查缉和酒毒同检专项行动使用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tcPr>
          <w:p>
            <w:pPr>
              <w:pStyle w:val="12"/>
            </w:pPr>
            <w:r>
              <w:rPr>
                <w:rFonts w:hint="eastAsia"/>
              </w:rPr>
              <w:t>2024年污水检测次数</w:t>
            </w:r>
          </w:p>
        </w:tc>
        <w:tc>
          <w:tcPr>
            <w:tcW w:w="5386" w:type="dxa"/>
          </w:tcPr>
          <w:p>
            <w:pPr>
              <w:pStyle w:val="12"/>
            </w:pPr>
            <w:r>
              <w:rPr>
                <w:rFonts w:hint="eastAsia"/>
              </w:rPr>
              <w:t>每减少1次扣数量分值25%，次数低于1次得0分</w:t>
            </w:r>
          </w:p>
        </w:tc>
        <w:tc>
          <w:tcPr>
            <w:tcW w:w="2268" w:type="dxa"/>
            <w:vAlign w:val="center"/>
          </w:tcPr>
          <w:p>
            <w:pPr>
              <w:pStyle w:val="12"/>
            </w:pPr>
            <w:r>
              <w:t>4次</w:t>
            </w:r>
          </w:p>
        </w:tc>
        <w:tc>
          <w:tcPr>
            <w:tcW w:w="1276" w:type="dxa"/>
            <w:vAlign w:val="center"/>
          </w:tcPr>
          <w:p>
            <w:pPr>
              <w:pStyle w:val="12"/>
            </w:pPr>
            <w:r>
              <w:rPr>
                <w:rFonts w:hint="eastAsia"/>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tcPr>
          <w:p>
            <w:pPr>
              <w:pStyle w:val="12"/>
            </w:pPr>
            <w:r>
              <w:rPr>
                <w:rFonts w:hint="eastAsia"/>
              </w:rPr>
              <w:t>检测数据准确率</w:t>
            </w:r>
          </w:p>
        </w:tc>
        <w:tc>
          <w:tcPr>
            <w:tcW w:w="5386" w:type="dxa"/>
          </w:tcPr>
          <w:p>
            <w:pPr>
              <w:pStyle w:val="12"/>
            </w:pPr>
            <w:r>
              <w:rPr>
                <w:rFonts w:hint="eastAsia"/>
              </w:rPr>
              <w:t>检测数据的准确率</w:t>
            </w:r>
          </w:p>
        </w:tc>
        <w:tc>
          <w:tcPr>
            <w:tcW w:w="2268" w:type="dxa"/>
            <w:vAlign w:val="center"/>
          </w:tcPr>
          <w:p>
            <w:pPr>
              <w:pStyle w:val="12"/>
            </w:pPr>
            <w:r>
              <w:t>≥9</w:t>
            </w:r>
            <w:r>
              <w:rPr>
                <w:rFonts w:hint="eastAsia"/>
              </w:rPr>
              <w:t>5</w:t>
            </w:r>
            <w:r>
              <w:t>%</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tcPr>
          <w:p>
            <w:pPr>
              <w:pStyle w:val="12"/>
            </w:pPr>
            <w:r>
              <w:rPr>
                <w:rFonts w:hint="eastAsia"/>
              </w:rPr>
              <w:t>罂粟种植排查率</w:t>
            </w:r>
          </w:p>
        </w:tc>
        <w:tc>
          <w:tcPr>
            <w:tcW w:w="5386" w:type="dxa"/>
          </w:tcPr>
          <w:p>
            <w:pPr>
              <w:pStyle w:val="12"/>
            </w:pPr>
            <w:r>
              <w:rPr>
                <w:rFonts w:hint="eastAsia"/>
              </w:rPr>
              <w:t>罂粟种植的排查率</w:t>
            </w:r>
          </w:p>
        </w:tc>
        <w:tc>
          <w:tcPr>
            <w:tcW w:w="2268" w:type="dxa"/>
            <w:vAlign w:val="center"/>
          </w:tcPr>
          <w:p>
            <w:pPr>
              <w:pStyle w:val="12"/>
            </w:pPr>
            <w:r>
              <w:t>≥90%</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tcPr>
          <w:p>
            <w:pPr>
              <w:pStyle w:val="12"/>
            </w:pPr>
            <w:r>
              <w:rPr>
                <w:rFonts w:hint="eastAsia"/>
              </w:rPr>
              <w:t>吸毒人员动态管控率</w:t>
            </w:r>
          </w:p>
        </w:tc>
        <w:tc>
          <w:tcPr>
            <w:tcW w:w="5386" w:type="dxa"/>
          </w:tcPr>
          <w:p>
            <w:pPr>
              <w:pStyle w:val="12"/>
            </w:pPr>
            <w:r>
              <w:rPr>
                <w:rFonts w:hint="eastAsia"/>
              </w:rPr>
              <w:t>吸毒人员的动态管控率</w:t>
            </w:r>
          </w:p>
        </w:tc>
        <w:tc>
          <w:tcPr>
            <w:tcW w:w="2268" w:type="dxa"/>
            <w:vAlign w:val="center"/>
          </w:tcPr>
          <w:p>
            <w:pPr>
              <w:pStyle w:val="12"/>
            </w:pPr>
            <w:r>
              <w:t>≥9</w:t>
            </w:r>
            <w:r>
              <w:rPr>
                <w:rFonts w:hint="eastAsia"/>
              </w:rPr>
              <w:t>5</w:t>
            </w:r>
            <w:r>
              <w:t>%</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tcPr>
          <w:p>
            <w:pPr>
              <w:pStyle w:val="12"/>
            </w:pPr>
            <w:r>
              <w:rPr>
                <w:rFonts w:hint="eastAsia"/>
              </w:rPr>
              <w:t>群众参与率</w:t>
            </w:r>
          </w:p>
        </w:tc>
        <w:tc>
          <w:tcPr>
            <w:tcW w:w="5386" w:type="dxa"/>
          </w:tcPr>
          <w:p>
            <w:pPr>
              <w:pStyle w:val="12"/>
            </w:pPr>
            <w:r>
              <w:rPr>
                <w:rFonts w:hint="eastAsia"/>
              </w:rPr>
              <w:t>群众的知晓率</w:t>
            </w:r>
          </w:p>
        </w:tc>
        <w:tc>
          <w:tcPr>
            <w:tcW w:w="2268" w:type="dxa"/>
            <w:vAlign w:val="center"/>
          </w:tcPr>
          <w:p>
            <w:pPr>
              <w:pStyle w:val="12"/>
            </w:pPr>
            <w:r>
              <w:t>≥90%</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提高群众参与率</w:t>
            </w:r>
          </w:p>
        </w:tc>
        <w:tc>
          <w:tcPr>
            <w:tcW w:w="5386" w:type="dxa"/>
            <w:vAlign w:val="center"/>
          </w:tcPr>
          <w:p>
            <w:pPr>
              <w:pStyle w:val="12"/>
            </w:pPr>
            <w:r>
              <w:t>提高群众参与率</w:t>
            </w:r>
          </w:p>
        </w:tc>
        <w:tc>
          <w:tcPr>
            <w:tcW w:w="2268" w:type="dxa"/>
            <w:vAlign w:val="center"/>
          </w:tcPr>
          <w:p>
            <w:pPr>
              <w:pStyle w:val="12"/>
            </w:pPr>
            <w:r>
              <w:t>≥90%</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tcPr>
          <w:p>
            <w:pPr>
              <w:pStyle w:val="12"/>
            </w:pPr>
            <w:r>
              <w:rPr>
                <w:rFonts w:hint="eastAsia"/>
              </w:rPr>
              <w:t>检测数据准确率</w:t>
            </w:r>
          </w:p>
        </w:tc>
        <w:tc>
          <w:tcPr>
            <w:tcW w:w="5386" w:type="dxa"/>
          </w:tcPr>
          <w:p>
            <w:pPr>
              <w:pStyle w:val="12"/>
            </w:pPr>
            <w:r>
              <w:rPr>
                <w:rFonts w:hint="eastAsia"/>
              </w:rPr>
              <w:t>检测数据的准确率</w:t>
            </w:r>
          </w:p>
        </w:tc>
        <w:tc>
          <w:tcPr>
            <w:tcW w:w="2268" w:type="dxa"/>
            <w:vAlign w:val="center"/>
          </w:tcPr>
          <w:p>
            <w:pPr>
              <w:pStyle w:val="12"/>
            </w:pPr>
            <w:r>
              <w:t>≥9</w:t>
            </w:r>
            <w:r>
              <w:rPr>
                <w:rFonts w:hint="eastAsia"/>
              </w:rPr>
              <w:t>5</w:t>
            </w:r>
            <w:r>
              <w:t>%</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tcPr>
          <w:p>
            <w:pPr>
              <w:pStyle w:val="12"/>
            </w:pPr>
            <w:r>
              <w:rPr>
                <w:rFonts w:hint="eastAsia"/>
              </w:rPr>
              <w:t>罂粟种植排查率</w:t>
            </w:r>
          </w:p>
        </w:tc>
        <w:tc>
          <w:tcPr>
            <w:tcW w:w="5386" w:type="dxa"/>
          </w:tcPr>
          <w:p>
            <w:pPr>
              <w:pStyle w:val="12"/>
            </w:pPr>
            <w:r>
              <w:rPr>
                <w:rFonts w:hint="eastAsia"/>
              </w:rPr>
              <w:t>罂粟种植的排查率</w:t>
            </w:r>
          </w:p>
        </w:tc>
        <w:tc>
          <w:tcPr>
            <w:tcW w:w="2268" w:type="dxa"/>
            <w:vAlign w:val="center"/>
          </w:tcPr>
          <w:p>
            <w:pPr>
              <w:pStyle w:val="12"/>
            </w:pPr>
            <w:r>
              <w:t>≥90%</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工作完成及时性</w:t>
            </w:r>
          </w:p>
        </w:tc>
        <w:tc>
          <w:tcPr>
            <w:tcW w:w="5386" w:type="dxa"/>
            <w:vAlign w:val="center"/>
          </w:tcPr>
          <w:p>
            <w:pPr>
              <w:pStyle w:val="12"/>
            </w:pPr>
            <w:r>
              <w:t>工作按照禁毒工作进度及时完成</w:t>
            </w:r>
          </w:p>
        </w:tc>
        <w:tc>
          <w:tcPr>
            <w:tcW w:w="2268" w:type="dxa"/>
            <w:vAlign w:val="center"/>
          </w:tcPr>
          <w:p>
            <w:pPr>
              <w:pStyle w:val="12"/>
            </w:pPr>
            <w:r>
              <w:t>≥90%</w:t>
            </w:r>
          </w:p>
        </w:tc>
        <w:tc>
          <w:tcPr>
            <w:tcW w:w="1276" w:type="dxa"/>
            <w:vAlign w:val="center"/>
          </w:tcPr>
          <w:p>
            <w:pPr>
              <w:pStyle w:val="12"/>
            </w:pPr>
            <w:r>
              <w:t>依据工作计划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tcPr>
          <w:p>
            <w:pPr>
              <w:pStyle w:val="12"/>
            </w:pPr>
            <w:r>
              <w:rPr>
                <w:rFonts w:hint="eastAsia"/>
              </w:rPr>
              <w:t>2024年污水检测费</w:t>
            </w:r>
          </w:p>
        </w:tc>
        <w:tc>
          <w:tcPr>
            <w:tcW w:w="5386" w:type="dxa"/>
          </w:tcPr>
          <w:p>
            <w:pPr>
              <w:pStyle w:val="12"/>
            </w:pPr>
            <w:r>
              <w:rPr>
                <w:rFonts w:hint="eastAsia"/>
              </w:rPr>
              <w:t>2024年污水检测费</w:t>
            </w:r>
          </w:p>
        </w:tc>
        <w:tc>
          <w:tcPr>
            <w:tcW w:w="2268" w:type="dxa"/>
            <w:vAlign w:val="center"/>
          </w:tcPr>
          <w:p>
            <w:pPr>
              <w:pStyle w:val="12"/>
            </w:pPr>
            <w:r>
              <w:t>2万元</w:t>
            </w:r>
          </w:p>
        </w:tc>
        <w:tc>
          <w:tcPr>
            <w:tcW w:w="1276" w:type="dxa"/>
            <w:vAlign w:val="center"/>
          </w:tcPr>
          <w:p>
            <w:pPr>
              <w:pStyle w:val="12"/>
            </w:pPr>
            <w:r>
              <w:t>关于污水检测通知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tcPr>
          <w:p>
            <w:pPr>
              <w:pStyle w:val="12"/>
            </w:pPr>
            <w:r>
              <w:rPr>
                <w:rFonts w:hint="eastAsia"/>
              </w:rPr>
              <w:t>大数据辅助分析系统（云镜）租赁费成本</w:t>
            </w:r>
          </w:p>
        </w:tc>
        <w:tc>
          <w:tcPr>
            <w:tcW w:w="5386" w:type="dxa"/>
          </w:tcPr>
          <w:p>
            <w:pPr>
              <w:pStyle w:val="12"/>
            </w:pPr>
            <w:r>
              <w:rPr>
                <w:rFonts w:hint="eastAsia"/>
              </w:rPr>
              <w:t>租赁费用</w:t>
            </w:r>
          </w:p>
        </w:tc>
        <w:tc>
          <w:tcPr>
            <w:tcW w:w="2268" w:type="dxa"/>
            <w:vAlign w:val="center"/>
          </w:tcPr>
          <w:p>
            <w:pPr>
              <w:pStyle w:val="12"/>
            </w:pPr>
            <w:r>
              <w:t>19.6万元</w:t>
            </w:r>
          </w:p>
        </w:tc>
        <w:tc>
          <w:tcPr>
            <w:tcW w:w="1276" w:type="dxa"/>
            <w:vAlign w:val="center"/>
          </w:tcPr>
          <w:p>
            <w:pPr>
              <w:pStyle w:val="12"/>
            </w:pPr>
            <w:r>
              <w:t>掌握吸毒人员动态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tcPr>
          <w:p>
            <w:pPr>
              <w:pStyle w:val="12"/>
            </w:pPr>
            <w:r>
              <w:rPr>
                <w:rFonts w:hint="eastAsia"/>
              </w:rPr>
              <w:t>吸毒人员检测耗材费用</w:t>
            </w:r>
          </w:p>
        </w:tc>
        <w:tc>
          <w:tcPr>
            <w:tcW w:w="5386" w:type="dxa"/>
          </w:tcPr>
          <w:p>
            <w:pPr>
              <w:pStyle w:val="12"/>
            </w:pPr>
            <w:r>
              <w:rPr>
                <w:rFonts w:hint="eastAsia"/>
              </w:rPr>
              <w:t>吸毒人员检测的耗材费</w:t>
            </w:r>
          </w:p>
        </w:tc>
        <w:tc>
          <w:tcPr>
            <w:tcW w:w="2268" w:type="dxa"/>
            <w:vAlign w:val="center"/>
          </w:tcPr>
          <w:p>
            <w:pPr>
              <w:pStyle w:val="12"/>
            </w:pPr>
            <w:r>
              <w:t>12.88万元</w:t>
            </w:r>
          </w:p>
        </w:tc>
        <w:tc>
          <w:tcPr>
            <w:tcW w:w="1276" w:type="dxa"/>
            <w:vAlign w:val="center"/>
          </w:tcPr>
          <w:p>
            <w:pPr>
              <w:pStyle w:val="12"/>
            </w:pPr>
            <w:r>
              <w:t>平安关爱行动常态化通知以及违法人员毛发检测的通知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tcPr>
          <w:p>
            <w:pPr>
              <w:pStyle w:val="12"/>
            </w:pPr>
            <w:r>
              <w:rPr>
                <w:rFonts w:hint="eastAsia"/>
              </w:rPr>
              <w:t>康复工作站运营经费</w:t>
            </w:r>
          </w:p>
        </w:tc>
        <w:tc>
          <w:tcPr>
            <w:tcW w:w="5386" w:type="dxa"/>
          </w:tcPr>
          <w:p>
            <w:pPr>
              <w:pStyle w:val="12"/>
            </w:pPr>
            <w:r>
              <w:rPr>
                <w:rFonts w:hint="eastAsia"/>
              </w:rPr>
              <w:t>日常运营所需费用</w:t>
            </w:r>
          </w:p>
        </w:tc>
        <w:tc>
          <w:tcPr>
            <w:tcW w:w="2268" w:type="dxa"/>
            <w:vAlign w:val="center"/>
          </w:tcPr>
          <w:p>
            <w:pPr>
              <w:pStyle w:val="12"/>
            </w:pPr>
            <w:r>
              <w:t>3.84万元</w:t>
            </w:r>
          </w:p>
        </w:tc>
        <w:tc>
          <w:tcPr>
            <w:tcW w:w="1276" w:type="dxa"/>
            <w:vAlign w:val="center"/>
          </w:tcPr>
          <w:p>
            <w:pPr>
              <w:pStyle w:val="12"/>
            </w:pPr>
            <w:r>
              <w:t>禁毒宣传月以及加强学校农村毒品问题意见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tcPr>
          <w:p>
            <w:pPr>
              <w:pStyle w:val="12"/>
            </w:pPr>
            <w:r>
              <w:rPr>
                <w:rFonts w:hint="eastAsia"/>
              </w:rPr>
              <w:t>设备更新费用</w:t>
            </w:r>
          </w:p>
        </w:tc>
        <w:tc>
          <w:tcPr>
            <w:tcW w:w="5386" w:type="dxa"/>
          </w:tcPr>
          <w:p>
            <w:pPr>
              <w:pStyle w:val="12"/>
            </w:pPr>
            <w:r>
              <w:rPr>
                <w:rFonts w:hint="eastAsia"/>
              </w:rPr>
              <w:t>购置虹膜检测毒品筛查仪和快速筛查仪费用</w:t>
            </w:r>
          </w:p>
        </w:tc>
        <w:tc>
          <w:tcPr>
            <w:tcW w:w="2268" w:type="dxa"/>
            <w:vAlign w:val="center"/>
          </w:tcPr>
          <w:p>
            <w:pPr>
              <w:pStyle w:val="12"/>
            </w:pPr>
            <w:r>
              <w:t>8.68万元</w:t>
            </w:r>
          </w:p>
        </w:tc>
        <w:tc>
          <w:tcPr>
            <w:tcW w:w="1276" w:type="dxa"/>
            <w:vAlign w:val="center"/>
          </w:tcPr>
          <w:p>
            <w:pPr>
              <w:pStyle w:val="12"/>
            </w:pPr>
            <w:r>
              <w:t>为各项评比中扩大战果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tcPr>
          <w:p>
            <w:pPr>
              <w:pStyle w:val="12"/>
            </w:pPr>
            <w:r>
              <w:rPr>
                <w:rFonts w:hint="eastAsia"/>
              </w:rPr>
              <w:t>维护社会秩序稳定</w:t>
            </w:r>
          </w:p>
        </w:tc>
        <w:tc>
          <w:tcPr>
            <w:tcW w:w="5386" w:type="dxa"/>
          </w:tcPr>
          <w:p>
            <w:pPr>
              <w:pStyle w:val="12"/>
            </w:pPr>
            <w:r>
              <w:rPr>
                <w:rFonts w:hint="eastAsia"/>
              </w:rPr>
              <w:t>涉麻涉毒犯罪活动明显降低</w:t>
            </w:r>
          </w:p>
        </w:tc>
        <w:tc>
          <w:tcPr>
            <w:tcW w:w="2268" w:type="dxa"/>
            <w:vAlign w:val="center"/>
          </w:tcPr>
          <w:p>
            <w:pPr>
              <w:pStyle w:val="12"/>
            </w:pPr>
            <w:r>
              <w:t>显著</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rPr>
                <w:rFonts w:hint="eastAsia"/>
              </w:rPr>
              <w:t>全县社会治安秩序持续稳定</w:t>
            </w:r>
          </w:p>
        </w:tc>
        <w:tc>
          <w:tcPr>
            <w:tcW w:w="5386" w:type="dxa"/>
            <w:vAlign w:val="center"/>
          </w:tcPr>
          <w:p>
            <w:pPr>
              <w:pStyle w:val="12"/>
            </w:pPr>
            <w:r>
              <w:rPr>
                <w:rFonts w:hint="eastAsia"/>
              </w:rPr>
              <w:t>全县社会治安秩序持续稳定</w:t>
            </w:r>
          </w:p>
        </w:tc>
        <w:tc>
          <w:tcPr>
            <w:tcW w:w="2268" w:type="dxa"/>
            <w:vAlign w:val="center"/>
          </w:tcPr>
          <w:p>
            <w:pPr>
              <w:pStyle w:val="12"/>
            </w:pPr>
            <w:r>
              <w:t>显著</w:t>
            </w:r>
          </w:p>
        </w:tc>
        <w:tc>
          <w:tcPr>
            <w:tcW w:w="1276" w:type="dxa"/>
            <w:vAlign w:val="center"/>
          </w:tcPr>
          <w:p>
            <w:pPr>
              <w:pStyle w:val="12"/>
            </w:pPr>
            <w: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rPr>
                <w:rFonts w:hint="eastAsia"/>
              </w:rPr>
              <w:t>群众满意度明显提升</w:t>
            </w:r>
          </w:p>
        </w:tc>
        <w:tc>
          <w:tcPr>
            <w:tcW w:w="5386" w:type="dxa"/>
            <w:vAlign w:val="center"/>
          </w:tcPr>
          <w:p>
            <w:pPr>
              <w:pStyle w:val="12"/>
            </w:pPr>
            <w:r>
              <w:rPr>
                <w:rFonts w:hint="eastAsia"/>
              </w:rPr>
              <w:t>群众满意度明显提升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业务费绩效目标表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13102824P00279310843E</w:t>
            </w:r>
          </w:p>
        </w:tc>
        <w:tc>
          <w:tcPr>
            <w:tcW w:w="2835" w:type="dxa"/>
            <w:vAlign w:val="center"/>
          </w:tcPr>
          <w:p>
            <w:pPr>
              <w:pStyle w:val="10"/>
            </w:pPr>
            <w:r>
              <w:t>项目名称</w:t>
            </w:r>
          </w:p>
        </w:tc>
        <w:tc>
          <w:tcPr>
            <w:tcW w:w="6095" w:type="dxa"/>
            <w:gridSpan w:val="3"/>
            <w:vAlign w:val="center"/>
          </w:tcPr>
          <w:p>
            <w:pPr>
              <w:pStyle w:val="12"/>
            </w:pPr>
            <w:r>
              <w:rPr>
                <w:rFonts w:hint="eastAsia"/>
                <w:lang w:val="en-US" w:eastAsia="zh-CN"/>
              </w:rPr>
              <w:t>**</w:t>
            </w:r>
            <w:r>
              <w:t>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w:t>
            </w:r>
          </w:p>
        </w:tc>
        <w:tc>
          <w:tcPr>
            <w:tcW w:w="2835" w:type="dxa"/>
            <w:vAlign w:val="center"/>
          </w:tcPr>
          <w:p>
            <w:pPr>
              <w:pStyle w:val="10"/>
            </w:pPr>
            <w:r>
              <w:t>其中：财政    资金</w:t>
            </w:r>
          </w:p>
        </w:tc>
        <w:tc>
          <w:tcPr>
            <w:tcW w:w="2551" w:type="dxa"/>
            <w:vAlign w:val="center"/>
          </w:tcPr>
          <w:p>
            <w:pPr>
              <w:pStyle w:val="12"/>
            </w:pPr>
            <w:r>
              <w:t>30.00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业务费30万元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p>
        </w:tc>
        <w:tc>
          <w:tcPr>
            <w:tcW w:w="2551" w:type="dxa"/>
            <w:vAlign w:val="center"/>
          </w:tcPr>
          <w:p>
            <w:pPr>
              <w:pStyle w:val="13"/>
            </w:pPr>
            <w:r>
              <w:t>100%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1.提高公安队伍的战斗力、激发斗志，确保</w:t>
            </w:r>
            <w:r>
              <w:rPr>
                <w:rFonts w:hint="eastAsia"/>
                <w:lang w:val="en-US" w:eastAsia="zh-CN"/>
              </w:rPr>
              <w:t>**</w:t>
            </w:r>
            <w:r>
              <w:t>对象途径</w:t>
            </w:r>
            <w:r>
              <w:rPr>
                <w:rFonts w:hint="eastAsia"/>
                <w:lang w:val="en-US" w:eastAsia="zh-CN"/>
              </w:rPr>
              <w:t>**</w:t>
            </w:r>
            <w:r>
              <w:t>铁路、</w:t>
            </w:r>
            <w:r>
              <w:rPr>
                <w:rFonts w:hint="eastAsia"/>
                <w:lang w:val="en-US" w:eastAsia="zh-CN"/>
              </w:rPr>
              <w:t>**</w:t>
            </w:r>
            <w:r>
              <w:t>铁路大厂段期间的绝对安全。</w:t>
            </w:r>
          </w:p>
          <w:p>
            <w:pPr>
              <w:pStyle w:val="12"/>
            </w:pPr>
            <w:r>
              <w:t>2.</w:t>
            </w:r>
            <w:r>
              <w:rPr>
                <w:rFonts w:hint="eastAsia"/>
                <w:lang w:eastAsia="zh-CN"/>
              </w:rPr>
              <w:t>**</w:t>
            </w:r>
            <w:r>
              <w:t>任务</w:t>
            </w:r>
            <w:r>
              <w:rPr>
                <w:rFonts w:hint="eastAsia"/>
                <w:lang w:eastAsia="zh-CN"/>
              </w:rPr>
              <w:t>**</w:t>
            </w:r>
            <w:r>
              <w:t>共计62天，每人每天发放3瓶执勤饮用水和必备防暑药品，调动参暑工作人员积极性，激发参</w:t>
            </w:r>
            <w:r>
              <w:rPr>
                <w:rFonts w:hint="eastAsia"/>
                <w:lang w:eastAsia="zh-CN"/>
              </w:rPr>
              <w:t>暑</w:t>
            </w:r>
            <w:r>
              <w:t>人员工作热情，确保任务圆满完成。</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rPr>
                <w:rFonts w:hint="eastAsia"/>
                <w:lang w:val="en-US" w:eastAsia="zh-CN"/>
              </w:rPr>
              <w:t>**</w:t>
            </w:r>
            <w:r>
              <w:t>人员数量</w:t>
            </w:r>
          </w:p>
        </w:tc>
        <w:tc>
          <w:tcPr>
            <w:tcW w:w="5386" w:type="dxa"/>
            <w:vAlign w:val="center"/>
          </w:tcPr>
          <w:p>
            <w:pPr>
              <w:pStyle w:val="12"/>
            </w:pPr>
            <w:r>
              <w:t>领取物品人数</w:t>
            </w:r>
          </w:p>
        </w:tc>
        <w:tc>
          <w:tcPr>
            <w:tcW w:w="2268" w:type="dxa"/>
            <w:vAlign w:val="center"/>
          </w:tcPr>
          <w:p>
            <w:pPr>
              <w:pStyle w:val="12"/>
            </w:pPr>
            <w:r>
              <w:t>199人</w:t>
            </w:r>
          </w:p>
        </w:tc>
        <w:tc>
          <w:tcPr>
            <w:tcW w:w="1276" w:type="dxa"/>
            <w:vAlign w:val="center"/>
          </w:tcPr>
          <w:p>
            <w:pPr>
              <w:pStyle w:val="12"/>
            </w:pPr>
            <w:r>
              <w:t>机密文件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2024年警卫任务完成率</w:t>
            </w:r>
          </w:p>
        </w:tc>
        <w:tc>
          <w:tcPr>
            <w:tcW w:w="5386" w:type="dxa"/>
            <w:vAlign w:val="center"/>
          </w:tcPr>
          <w:p>
            <w:pPr>
              <w:pStyle w:val="12"/>
            </w:pPr>
            <w:r>
              <w:t>完成的</w:t>
            </w:r>
            <w:r>
              <w:rPr>
                <w:rFonts w:hint="eastAsia"/>
                <w:lang w:val="en-US" w:eastAsia="zh-CN"/>
              </w:rPr>
              <w:t>**</w:t>
            </w:r>
            <w:r>
              <w:t>任务占任务总数的比率</w:t>
            </w:r>
          </w:p>
        </w:tc>
        <w:tc>
          <w:tcPr>
            <w:tcW w:w="2268" w:type="dxa"/>
            <w:vAlign w:val="center"/>
          </w:tcPr>
          <w:p>
            <w:pPr>
              <w:pStyle w:val="12"/>
            </w:pPr>
            <w:r>
              <w:t>100%</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2024年物资到位及时率</w:t>
            </w:r>
          </w:p>
        </w:tc>
        <w:tc>
          <w:tcPr>
            <w:tcW w:w="5386" w:type="dxa"/>
            <w:vAlign w:val="center"/>
          </w:tcPr>
          <w:p>
            <w:pPr>
              <w:pStyle w:val="12"/>
            </w:pPr>
            <w:r>
              <w:t>物资到位及时率=物资及时到位数量/物资应到位数量*101%</w:t>
            </w:r>
          </w:p>
        </w:tc>
        <w:tc>
          <w:tcPr>
            <w:tcW w:w="2268" w:type="dxa"/>
            <w:vAlign w:val="center"/>
          </w:tcPr>
          <w:p>
            <w:pPr>
              <w:pStyle w:val="12"/>
            </w:pPr>
            <w:r>
              <w:t>100%</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人均成本</w:t>
            </w:r>
          </w:p>
        </w:tc>
        <w:tc>
          <w:tcPr>
            <w:tcW w:w="5386" w:type="dxa"/>
            <w:vAlign w:val="center"/>
          </w:tcPr>
          <w:p>
            <w:pPr>
              <w:pStyle w:val="12"/>
            </w:pPr>
            <w:r>
              <w:rPr>
                <w:rFonts w:hint="eastAsia"/>
                <w:lang w:eastAsia="zh-CN"/>
              </w:rPr>
              <w:t>**</w:t>
            </w:r>
            <w:r>
              <w:t>内人均成本</w:t>
            </w:r>
          </w:p>
        </w:tc>
        <w:tc>
          <w:tcPr>
            <w:tcW w:w="2268" w:type="dxa"/>
            <w:vAlign w:val="center"/>
          </w:tcPr>
          <w:p>
            <w:pPr>
              <w:pStyle w:val="12"/>
            </w:pPr>
            <w:r>
              <w:t>≤1507元</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发生安全事故数量</w:t>
            </w:r>
          </w:p>
        </w:tc>
        <w:tc>
          <w:tcPr>
            <w:tcW w:w="5386" w:type="dxa"/>
            <w:vAlign w:val="center"/>
          </w:tcPr>
          <w:p>
            <w:pPr>
              <w:pStyle w:val="12"/>
            </w:pPr>
            <w:r>
              <w:t>在</w:t>
            </w:r>
            <w:r>
              <w:rPr>
                <w:rFonts w:hint="eastAsia"/>
                <w:lang w:eastAsia="zh-CN"/>
              </w:rPr>
              <w:t>**</w:t>
            </w:r>
            <w:r>
              <w:t>任务期内发生安全事故数量</w:t>
            </w:r>
          </w:p>
        </w:tc>
        <w:tc>
          <w:tcPr>
            <w:tcW w:w="2268" w:type="dxa"/>
            <w:vAlign w:val="center"/>
          </w:tcPr>
          <w:p>
            <w:pPr>
              <w:pStyle w:val="12"/>
            </w:pPr>
            <w:r>
              <w:t>0起</w:t>
            </w:r>
          </w:p>
        </w:tc>
        <w:tc>
          <w:tcPr>
            <w:tcW w:w="1276" w:type="dxa"/>
            <w:vAlign w:val="center"/>
          </w:tcPr>
          <w:p>
            <w:pPr>
              <w:pStyle w:val="12"/>
            </w:pPr>
            <w:r>
              <w:t>机密文件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受益群体满意度</w:t>
            </w:r>
          </w:p>
          <w:p>
            <w:pPr>
              <w:pStyle w:val="12"/>
            </w:pPr>
          </w:p>
        </w:tc>
        <w:tc>
          <w:tcPr>
            <w:tcW w:w="2268" w:type="dxa"/>
            <w:vAlign w:val="center"/>
          </w:tcPr>
          <w:p>
            <w:pPr>
              <w:pStyle w:val="12"/>
            </w:pPr>
            <w:r>
              <w:t>≥95%</w:t>
            </w:r>
          </w:p>
        </w:tc>
        <w:tc>
          <w:tcPr>
            <w:tcW w:w="1276" w:type="dxa"/>
            <w:vAlign w:val="center"/>
          </w:tcPr>
          <w:p>
            <w:pPr>
              <w:pStyle w:val="12"/>
            </w:pPr>
            <w:r>
              <w:t>满意度指标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7、警务辅助人员薪资、保险及劳务派遣费绩效目标表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13102824P002793108371</w:t>
            </w:r>
          </w:p>
        </w:tc>
        <w:tc>
          <w:tcPr>
            <w:tcW w:w="2835" w:type="dxa"/>
            <w:vAlign w:val="center"/>
          </w:tcPr>
          <w:p>
            <w:pPr>
              <w:pStyle w:val="10"/>
            </w:pPr>
            <w:r>
              <w:t>项目名称</w:t>
            </w:r>
          </w:p>
        </w:tc>
        <w:tc>
          <w:tcPr>
            <w:tcW w:w="6095" w:type="dxa"/>
            <w:gridSpan w:val="3"/>
            <w:vAlign w:val="center"/>
          </w:tcPr>
          <w:p>
            <w:pPr>
              <w:pStyle w:val="12"/>
            </w:pPr>
            <w:r>
              <w:t>警务辅助人员薪资、保险及劳务派遣费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3104.00</w:t>
            </w:r>
          </w:p>
        </w:tc>
        <w:tc>
          <w:tcPr>
            <w:tcW w:w="2835" w:type="dxa"/>
            <w:vAlign w:val="center"/>
          </w:tcPr>
          <w:p>
            <w:pPr>
              <w:pStyle w:val="10"/>
            </w:pPr>
            <w:r>
              <w:t>其中：财政    资金</w:t>
            </w:r>
          </w:p>
        </w:tc>
        <w:tc>
          <w:tcPr>
            <w:tcW w:w="2551" w:type="dxa"/>
            <w:vAlign w:val="center"/>
          </w:tcPr>
          <w:p>
            <w:pPr>
              <w:pStyle w:val="12"/>
            </w:pPr>
            <w:r>
              <w:t>3104.00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警务辅助人员薪资、保险及劳务派遣费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1.通过聘用警务辅助人员，解决警力不足问题，保障日常警务工作正常开展</w:t>
            </w:r>
          </w:p>
          <w:p>
            <w:pPr>
              <w:pStyle w:val="12"/>
            </w:pPr>
            <w:r>
              <w:t>2.按月发放警务辅助人员薪资、保险及劳务派遣费。</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聘用警务辅助人员数量</w:t>
            </w:r>
          </w:p>
        </w:tc>
        <w:tc>
          <w:tcPr>
            <w:tcW w:w="5386" w:type="dxa"/>
            <w:vAlign w:val="center"/>
          </w:tcPr>
          <w:p>
            <w:pPr>
              <w:pStyle w:val="12"/>
            </w:pPr>
            <w:r>
              <w:t>聘用警务辅助人员数量</w:t>
            </w:r>
          </w:p>
        </w:tc>
        <w:tc>
          <w:tcPr>
            <w:tcW w:w="2268" w:type="dxa"/>
            <w:vAlign w:val="center"/>
          </w:tcPr>
          <w:p>
            <w:pPr>
              <w:pStyle w:val="12"/>
            </w:pPr>
            <w:r>
              <w:t>485人</w:t>
            </w:r>
          </w:p>
        </w:tc>
        <w:tc>
          <w:tcPr>
            <w:tcW w:w="1276" w:type="dxa"/>
            <w:vAlign w:val="center"/>
          </w:tcPr>
          <w:p>
            <w:pPr>
              <w:pStyle w:val="12"/>
            </w:pPr>
            <w:r>
              <w:t>按照政府常务会议通过共需招聘485人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聘用人员合格率</w:t>
            </w:r>
          </w:p>
        </w:tc>
        <w:tc>
          <w:tcPr>
            <w:tcW w:w="5386" w:type="dxa"/>
            <w:vAlign w:val="center"/>
          </w:tcPr>
          <w:p>
            <w:pPr>
              <w:pStyle w:val="12"/>
            </w:pPr>
            <w:r>
              <w:t>聘用人员的合格率=聘用人员考核为合格的人数/聘用人员总人数*100%</w:t>
            </w:r>
          </w:p>
        </w:tc>
        <w:tc>
          <w:tcPr>
            <w:tcW w:w="2268" w:type="dxa"/>
            <w:vAlign w:val="center"/>
          </w:tcPr>
          <w:p>
            <w:pPr>
              <w:pStyle w:val="12"/>
            </w:pPr>
            <w:r>
              <w:t>100%</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经费支出及时性</w:t>
            </w:r>
          </w:p>
        </w:tc>
        <w:tc>
          <w:tcPr>
            <w:tcW w:w="5386" w:type="dxa"/>
            <w:vAlign w:val="center"/>
          </w:tcPr>
          <w:p>
            <w:pPr>
              <w:pStyle w:val="12"/>
            </w:pPr>
            <w:r>
              <w:t>经费支出及时性</w:t>
            </w:r>
          </w:p>
        </w:tc>
        <w:tc>
          <w:tcPr>
            <w:tcW w:w="2268" w:type="dxa"/>
            <w:vAlign w:val="center"/>
          </w:tcPr>
          <w:p>
            <w:pPr>
              <w:pStyle w:val="12"/>
            </w:pPr>
            <w:r>
              <w:t>100%</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人均成本</w:t>
            </w:r>
          </w:p>
        </w:tc>
        <w:tc>
          <w:tcPr>
            <w:tcW w:w="5386" w:type="dxa"/>
            <w:vAlign w:val="center"/>
          </w:tcPr>
          <w:p>
            <w:pPr>
              <w:pStyle w:val="12"/>
            </w:pPr>
            <w:r>
              <w:t>人均成本=招聘警务辅助人员总成本/招聘警务辅助人员人数</w:t>
            </w:r>
          </w:p>
        </w:tc>
        <w:tc>
          <w:tcPr>
            <w:tcW w:w="2268" w:type="dxa"/>
            <w:vAlign w:val="center"/>
          </w:tcPr>
          <w:p>
            <w:pPr>
              <w:pStyle w:val="12"/>
            </w:pPr>
            <w:r>
              <w:t>≤6.4万元</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警力不足问题的解决情况</w:t>
            </w:r>
          </w:p>
        </w:tc>
        <w:tc>
          <w:tcPr>
            <w:tcW w:w="5386" w:type="dxa"/>
            <w:vAlign w:val="center"/>
          </w:tcPr>
          <w:p>
            <w:pPr>
              <w:pStyle w:val="12"/>
            </w:pPr>
            <w:r>
              <w:t>保障日常警务工作正常开展</w:t>
            </w:r>
          </w:p>
        </w:tc>
        <w:tc>
          <w:tcPr>
            <w:tcW w:w="2268" w:type="dxa"/>
            <w:vAlign w:val="center"/>
          </w:tcPr>
          <w:p>
            <w:pPr>
              <w:pStyle w:val="12"/>
            </w:pPr>
            <w:r>
              <w:t>保障</w:t>
            </w:r>
          </w:p>
        </w:tc>
        <w:tc>
          <w:tcPr>
            <w:tcW w:w="1276" w:type="dxa"/>
            <w:vAlign w:val="center"/>
          </w:tcPr>
          <w:p>
            <w:pPr>
              <w:pStyle w:val="12"/>
            </w:pPr>
            <w:r>
              <w:t>根据需求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辅警使用部门满意度</w:t>
            </w:r>
          </w:p>
        </w:tc>
        <w:tc>
          <w:tcPr>
            <w:tcW w:w="5386" w:type="dxa"/>
            <w:vAlign w:val="center"/>
          </w:tcPr>
          <w:p>
            <w:pPr>
              <w:pStyle w:val="12"/>
            </w:pPr>
            <w:r>
              <w:t>辅警使用部门调查中，满意和较满意的人数占全部调查人数的比率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8、居住证工本费绩效目标表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13102824P00279310845M</w:t>
            </w:r>
          </w:p>
        </w:tc>
        <w:tc>
          <w:tcPr>
            <w:tcW w:w="2835" w:type="dxa"/>
            <w:vAlign w:val="center"/>
          </w:tcPr>
          <w:p>
            <w:pPr>
              <w:pStyle w:val="10"/>
            </w:pPr>
            <w:r>
              <w:t>项目名称</w:t>
            </w:r>
          </w:p>
        </w:tc>
        <w:tc>
          <w:tcPr>
            <w:tcW w:w="6095" w:type="dxa"/>
            <w:gridSpan w:val="3"/>
            <w:vAlign w:val="center"/>
          </w:tcPr>
          <w:p>
            <w:pPr>
              <w:pStyle w:val="12"/>
            </w:pPr>
            <w:r>
              <w:t>居住证工本费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9.60</w:t>
            </w:r>
          </w:p>
        </w:tc>
        <w:tc>
          <w:tcPr>
            <w:tcW w:w="2835" w:type="dxa"/>
            <w:vAlign w:val="center"/>
          </w:tcPr>
          <w:p>
            <w:pPr>
              <w:pStyle w:val="10"/>
            </w:pPr>
            <w:r>
              <w:t>其中：财政    资金</w:t>
            </w:r>
          </w:p>
        </w:tc>
        <w:tc>
          <w:tcPr>
            <w:tcW w:w="2551" w:type="dxa"/>
            <w:vAlign w:val="center"/>
          </w:tcPr>
          <w:p>
            <w:pPr>
              <w:pStyle w:val="12"/>
            </w:pPr>
            <w:r>
              <w:t>9.60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 xml:space="preserve">依据往年的业务需求，也因为我县处于环首都经济副中心地带，随着北京行政副中心的建成和首都核心区部分功能疏解外移，促使我县近几年外来人口高速增长，预估计我县2024年流动人口办证达到8000张，按照 工本费12元/张计算，需要财政拨款9.6万元。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20%</w:t>
            </w:r>
          </w:p>
        </w:tc>
        <w:tc>
          <w:tcPr>
            <w:tcW w:w="2835" w:type="dxa"/>
            <w:vAlign w:val="center"/>
          </w:tcPr>
          <w:p>
            <w:pPr>
              <w:pStyle w:val="13"/>
            </w:pPr>
            <w:r>
              <w:t>50%</w:t>
            </w:r>
          </w:p>
        </w:tc>
        <w:tc>
          <w:tcPr>
            <w:tcW w:w="2551" w:type="dxa"/>
            <w:vAlign w:val="center"/>
          </w:tcPr>
          <w:p>
            <w:pPr>
              <w:pStyle w:val="13"/>
            </w:pPr>
            <w:r>
              <w:t>70%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1.通过居住证的正常制证，使居住证持证比率达到100%，促进流动人口在居住地享受更多的权益和公共服务。</w:t>
            </w:r>
          </w:p>
          <w:p>
            <w:pPr>
              <w:pStyle w:val="12"/>
            </w:pPr>
            <w:r>
              <w:t>2.2024年全年购制居住证不少于8000张，使居住证持证比率达到100%，促进流动人口在居住地享受更多的权益和公共服务。</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居住证制证数量</w:t>
            </w:r>
          </w:p>
        </w:tc>
        <w:tc>
          <w:tcPr>
            <w:tcW w:w="5386" w:type="dxa"/>
            <w:vAlign w:val="center"/>
          </w:tcPr>
          <w:p>
            <w:pPr>
              <w:pStyle w:val="12"/>
            </w:pPr>
            <w:r>
              <w:t>反映全年居住证制证数量的情况</w:t>
            </w:r>
          </w:p>
        </w:tc>
        <w:tc>
          <w:tcPr>
            <w:tcW w:w="2268" w:type="dxa"/>
            <w:vAlign w:val="center"/>
          </w:tcPr>
          <w:p>
            <w:pPr>
              <w:pStyle w:val="12"/>
            </w:pPr>
            <w:r>
              <w:t>≥8000张</w:t>
            </w:r>
          </w:p>
        </w:tc>
        <w:tc>
          <w:tcPr>
            <w:tcW w:w="1276" w:type="dxa"/>
            <w:vAlign w:val="center"/>
          </w:tcPr>
          <w:p>
            <w:pPr>
              <w:pStyle w:val="12"/>
            </w:pPr>
            <w:r>
              <w:t>根据往年业务需求，预估计2024年流动人口办证数达到8000张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质量合格率</w:t>
            </w:r>
          </w:p>
        </w:tc>
        <w:tc>
          <w:tcPr>
            <w:tcW w:w="5386" w:type="dxa"/>
            <w:vAlign w:val="center"/>
          </w:tcPr>
          <w:p>
            <w:pPr>
              <w:pStyle w:val="12"/>
            </w:pPr>
            <w:r>
              <w:t>购置质量合格的数量占购置总数量的比率</w:t>
            </w:r>
          </w:p>
        </w:tc>
        <w:tc>
          <w:tcPr>
            <w:tcW w:w="2268" w:type="dxa"/>
            <w:vAlign w:val="center"/>
          </w:tcPr>
          <w:p>
            <w:pPr>
              <w:pStyle w:val="12"/>
            </w:pPr>
            <w:r>
              <w:t>100%</w:t>
            </w:r>
          </w:p>
        </w:tc>
        <w:tc>
          <w:tcPr>
            <w:tcW w:w="1276" w:type="dxa"/>
            <w:vAlign w:val="center"/>
          </w:tcPr>
          <w:p>
            <w:pPr>
              <w:pStyle w:val="12"/>
            </w:pPr>
            <w:r>
              <w:t>依据往年的业务需求,保障居住证正常制证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居住证到位及时率</w:t>
            </w:r>
          </w:p>
        </w:tc>
        <w:tc>
          <w:tcPr>
            <w:tcW w:w="5386" w:type="dxa"/>
            <w:vAlign w:val="center"/>
          </w:tcPr>
          <w:p>
            <w:pPr>
              <w:pStyle w:val="12"/>
            </w:pPr>
            <w:r>
              <w:t>居住证到位及时率=按计划及时到位的居住证/采购居住证数量*100%</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居住证单本成本控制数</w:t>
            </w:r>
          </w:p>
        </w:tc>
        <w:tc>
          <w:tcPr>
            <w:tcW w:w="5386" w:type="dxa"/>
            <w:vAlign w:val="center"/>
          </w:tcPr>
          <w:p>
            <w:pPr>
              <w:pStyle w:val="12"/>
            </w:pPr>
            <w:r>
              <w:t>居住证单位成本=居住证总成本/居住证数量</w:t>
            </w:r>
          </w:p>
        </w:tc>
        <w:tc>
          <w:tcPr>
            <w:tcW w:w="2268" w:type="dxa"/>
            <w:vAlign w:val="center"/>
          </w:tcPr>
          <w:p>
            <w:pPr>
              <w:pStyle w:val="12"/>
            </w:pPr>
            <w:r>
              <w:t>12元</w:t>
            </w:r>
          </w:p>
        </w:tc>
        <w:tc>
          <w:tcPr>
            <w:tcW w:w="1276" w:type="dxa"/>
            <w:vAlign w:val="center"/>
          </w:tcPr>
          <w:p>
            <w:pPr>
              <w:pStyle w:val="12"/>
            </w:pPr>
            <w:r>
              <w:t>现实统计数据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居住证持证比率</w:t>
            </w:r>
          </w:p>
        </w:tc>
        <w:tc>
          <w:tcPr>
            <w:tcW w:w="5386" w:type="dxa"/>
            <w:vAlign w:val="center"/>
          </w:tcPr>
          <w:p>
            <w:pPr>
              <w:pStyle w:val="12"/>
            </w:pPr>
            <w:r>
              <w:t>居住证持证人数占符合居住证领取条件的流动口总数的比例</w:t>
            </w:r>
          </w:p>
        </w:tc>
        <w:tc>
          <w:tcPr>
            <w:tcW w:w="2268" w:type="dxa"/>
            <w:vAlign w:val="center"/>
          </w:tcPr>
          <w:p>
            <w:pPr>
              <w:pStyle w:val="12"/>
            </w:pPr>
            <w:r>
              <w:t>100%</w:t>
            </w:r>
          </w:p>
        </w:tc>
        <w:tc>
          <w:tcPr>
            <w:tcW w:w="1276" w:type="dxa"/>
            <w:vAlign w:val="center"/>
          </w:tcPr>
          <w:p>
            <w:pPr>
              <w:pStyle w:val="12"/>
            </w:pPr>
            <w:r>
              <w:t>依据往年的业务需求,保障居住证正常制证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持证人员满意度</w:t>
            </w:r>
          </w:p>
        </w:tc>
        <w:tc>
          <w:tcPr>
            <w:tcW w:w="5386" w:type="dxa"/>
            <w:vAlign w:val="center"/>
          </w:tcPr>
          <w:p>
            <w:pPr>
              <w:pStyle w:val="12"/>
            </w:pPr>
            <w:r>
              <w:t>反映持证人员满意和较满意的人数占全部调查人数的比率</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9、科技信息化等系统运行维护费绩效目标表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13102824P00279310968H</w:t>
            </w:r>
          </w:p>
        </w:tc>
        <w:tc>
          <w:tcPr>
            <w:tcW w:w="2835" w:type="dxa"/>
            <w:vAlign w:val="center"/>
          </w:tcPr>
          <w:p>
            <w:pPr>
              <w:pStyle w:val="10"/>
            </w:pPr>
            <w:r>
              <w:t>项目名称</w:t>
            </w:r>
          </w:p>
        </w:tc>
        <w:tc>
          <w:tcPr>
            <w:tcW w:w="6095" w:type="dxa"/>
            <w:gridSpan w:val="3"/>
            <w:vAlign w:val="center"/>
          </w:tcPr>
          <w:p>
            <w:pPr>
              <w:pStyle w:val="12"/>
            </w:pPr>
            <w:r>
              <w:t>科技信息化等系统运行维护费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240.00</w:t>
            </w:r>
          </w:p>
        </w:tc>
        <w:tc>
          <w:tcPr>
            <w:tcW w:w="2835" w:type="dxa"/>
            <w:vAlign w:val="center"/>
          </w:tcPr>
          <w:p>
            <w:pPr>
              <w:pStyle w:val="10"/>
            </w:pPr>
            <w:r>
              <w:t>其中：财政    资金</w:t>
            </w:r>
          </w:p>
        </w:tc>
        <w:tc>
          <w:tcPr>
            <w:tcW w:w="2551" w:type="dxa"/>
            <w:vAlign w:val="center"/>
          </w:tcPr>
          <w:p>
            <w:pPr>
              <w:pStyle w:val="12"/>
            </w:pPr>
            <w:r>
              <w:t>240.00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主要用于对科技信息化等系统进行维护，保障系统正常运行。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1.通过科技信息化系统运维，解决因欠费不能正常使用监控设备取电的问题，确保实时录像，更好得保护人民群众的财产安全，为社会创造一个安全的环境。</w:t>
            </w:r>
          </w:p>
          <w:p>
            <w:pPr>
              <w:pStyle w:val="12"/>
            </w:pPr>
            <w:r>
              <w:t>2.为保证各科技信息化系统的正常运转，更好的用于侦查破案和服务群众，确保视频监控在线率，大大提升破案率，从而减少违法犯罪案件的发生。</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设备巡检率</w:t>
            </w:r>
          </w:p>
        </w:tc>
        <w:tc>
          <w:tcPr>
            <w:tcW w:w="5386" w:type="dxa"/>
            <w:vAlign w:val="center"/>
          </w:tcPr>
          <w:p>
            <w:pPr>
              <w:pStyle w:val="12"/>
            </w:pPr>
            <w:r>
              <w:t>设备巡检率=设备巡检次数/合同规定的巡检次数*100%</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视频监控在线率</w:t>
            </w:r>
          </w:p>
        </w:tc>
        <w:tc>
          <w:tcPr>
            <w:tcW w:w="5386" w:type="dxa"/>
            <w:vAlign w:val="center"/>
          </w:tcPr>
          <w:p>
            <w:pPr>
              <w:pStyle w:val="12"/>
            </w:pPr>
            <w:r>
              <w:t>视频监控在线率=视频监控设备在线数量/视频监控设备总数*100%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故障解决及时率</w:t>
            </w:r>
          </w:p>
        </w:tc>
        <w:tc>
          <w:tcPr>
            <w:tcW w:w="5386" w:type="dxa"/>
            <w:vAlign w:val="center"/>
          </w:tcPr>
          <w:p>
            <w:pPr>
              <w:pStyle w:val="12"/>
            </w:pPr>
            <w:r>
              <w:t>故障解决及时率=科技信息化及视频监控系统故障在规定时间内解决的次数/科技信息化及视频监控系统故障总次数*100%</w:t>
            </w:r>
          </w:p>
        </w:tc>
        <w:tc>
          <w:tcPr>
            <w:tcW w:w="2268" w:type="dxa"/>
            <w:vAlign w:val="center"/>
          </w:tcPr>
          <w:p>
            <w:pPr>
              <w:pStyle w:val="12"/>
            </w:pPr>
            <w:r>
              <w:t>100%</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科技信息化系统运行维护费</w:t>
            </w:r>
          </w:p>
        </w:tc>
        <w:tc>
          <w:tcPr>
            <w:tcW w:w="5386" w:type="dxa"/>
            <w:vAlign w:val="center"/>
          </w:tcPr>
          <w:p>
            <w:pPr>
              <w:pStyle w:val="12"/>
            </w:pPr>
            <w:r>
              <w:t>智慧安防小区运行维护费</w:t>
            </w:r>
          </w:p>
        </w:tc>
        <w:tc>
          <w:tcPr>
            <w:tcW w:w="2268" w:type="dxa"/>
            <w:vAlign w:val="center"/>
          </w:tcPr>
          <w:p>
            <w:pPr>
              <w:pStyle w:val="12"/>
            </w:pPr>
            <w:r>
              <w:t>240万元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监控视频需求满足率</w:t>
            </w:r>
          </w:p>
        </w:tc>
        <w:tc>
          <w:tcPr>
            <w:tcW w:w="5386" w:type="dxa"/>
            <w:vAlign w:val="center"/>
          </w:tcPr>
          <w:p>
            <w:pPr>
              <w:pStyle w:val="12"/>
            </w:pPr>
            <w:r>
              <w:t>监控视频需求满足率=侦查破案和服务群众方面的监控视频需求满足次数/侦查破案和服务群众方面的监控视频需求总次数*100%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10、科技信息化及视频监控系统运行维护费绩效目标表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13102824P00279410130C</w:t>
            </w:r>
          </w:p>
        </w:tc>
        <w:tc>
          <w:tcPr>
            <w:tcW w:w="2835" w:type="dxa"/>
            <w:vAlign w:val="center"/>
          </w:tcPr>
          <w:p>
            <w:pPr>
              <w:pStyle w:val="10"/>
            </w:pPr>
            <w:r>
              <w:t>项目名称</w:t>
            </w:r>
          </w:p>
        </w:tc>
        <w:tc>
          <w:tcPr>
            <w:tcW w:w="6095" w:type="dxa"/>
            <w:gridSpan w:val="3"/>
            <w:vAlign w:val="center"/>
          </w:tcPr>
          <w:p>
            <w:pPr>
              <w:pStyle w:val="12"/>
            </w:pPr>
            <w:r>
              <w:t>科技信息化及视频监控系统运行维护费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263.00</w:t>
            </w:r>
          </w:p>
        </w:tc>
        <w:tc>
          <w:tcPr>
            <w:tcW w:w="2835" w:type="dxa"/>
            <w:vAlign w:val="center"/>
          </w:tcPr>
          <w:p>
            <w:pPr>
              <w:pStyle w:val="10"/>
            </w:pPr>
            <w:r>
              <w:t>其中：财政    资金</w:t>
            </w:r>
          </w:p>
        </w:tc>
        <w:tc>
          <w:tcPr>
            <w:tcW w:w="2551" w:type="dxa"/>
            <w:vAlign w:val="center"/>
          </w:tcPr>
          <w:p>
            <w:pPr>
              <w:pStyle w:val="12"/>
            </w:pPr>
            <w:r>
              <w:t>263.00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主要用于对视频监控及科技信息化系统进行维护，保障系统正常运行。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1.通过视频监控平台的建设，解决因欠费不能正常使用监控设备取电的问题，确保实时录像，更好得保护人民群众的财产安全，为社会创造一个安全的环境。</w:t>
            </w:r>
          </w:p>
          <w:p>
            <w:pPr>
              <w:pStyle w:val="12"/>
            </w:pPr>
            <w:r>
              <w:t>2.为保证各信息化系统的正常运转，更好的用于侦查破案和服务群众，确保视频监控在线率，大大提升破案率，从而减少违法犯罪案件的发生。</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设备巡检率</w:t>
            </w:r>
          </w:p>
        </w:tc>
        <w:tc>
          <w:tcPr>
            <w:tcW w:w="5386" w:type="dxa"/>
            <w:vAlign w:val="center"/>
          </w:tcPr>
          <w:p>
            <w:pPr>
              <w:pStyle w:val="12"/>
            </w:pPr>
            <w:r>
              <w:t>设备巡检率=设备巡检次数/合同规定的巡检次数*100%</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视频监控数据备份率</w:t>
            </w:r>
          </w:p>
        </w:tc>
        <w:tc>
          <w:tcPr>
            <w:tcW w:w="5386" w:type="dxa"/>
            <w:vAlign w:val="center"/>
          </w:tcPr>
          <w:p>
            <w:pPr>
              <w:pStyle w:val="12"/>
            </w:pPr>
            <w:r>
              <w:t>视频监控数据备份率=视频监控数据备份数量/视频监控数据总数量*100%</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视频监控在线率</w:t>
            </w:r>
          </w:p>
        </w:tc>
        <w:tc>
          <w:tcPr>
            <w:tcW w:w="5386" w:type="dxa"/>
            <w:vAlign w:val="center"/>
          </w:tcPr>
          <w:p>
            <w:pPr>
              <w:pStyle w:val="12"/>
            </w:pPr>
            <w:r>
              <w:t>视频监控在线率=视频监控设备在线数量/视频监控设备总数*100%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故障解决及时率</w:t>
            </w:r>
          </w:p>
        </w:tc>
        <w:tc>
          <w:tcPr>
            <w:tcW w:w="5386" w:type="dxa"/>
            <w:vAlign w:val="center"/>
          </w:tcPr>
          <w:p>
            <w:pPr>
              <w:pStyle w:val="12"/>
            </w:pPr>
            <w:r>
              <w:t>故障解决及时率=科技信息化及视频监控系统故障在规定时间内解决的次数/科技信息化及视频监控系统故障总次数*100%</w:t>
            </w:r>
          </w:p>
        </w:tc>
        <w:tc>
          <w:tcPr>
            <w:tcW w:w="2268" w:type="dxa"/>
            <w:vAlign w:val="center"/>
          </w:tcPr>
          <w:p>
            <w:pPr>
              <w:pStyle w:val="12"/>
            </w:pPr>
            <w:r>
              <w:t>100%</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4G图传卡</w:t>
            </w:r>
          </w:p>
        </w:tc>
        <w:tc>
          <w:tcPr>
            <w:tcW w:w="5386" w:type="dxa"/>
            <w:vAlign w:val="center"/>
          </w:tcPr>
          <w:p>
            <w:pPr>
              <w:pStyle w:val="12"/>
            </w:pPr>
            <w:r>
              <w:t>4G图传卡</w:t>
            </w:r>
          </w:p>
        </w:tc>
        <w:tc>
          <w:tcPr>
            <w:tcW w:w="2268" w:type="dxa"/>
            <w:vAlign w:val="center"/>
          </w:tcPr>
          <w:p>
            <w:pPr>
              <w:pStyle w:val="12"/>
            </w:pPr>
            <w:r>
              <w:t>0.18万元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天网覆盖运行维护费</w:t>
            </w:r>
          </w:p>
        </w:tc>
        <w:tc>
          <w:tcPr>
            <w:tcW w:w="5386" w:type="dxa"/>
            <w:vAlign w:val="center"/>
          </w:tcPr>
          <w:p>
            <w:pPr>
              <w:pStyle w:val="12"/>
            </w:pPr>
            <w:r>
              <w:t>天网覆盖运行维护费</w:t>
            </w:r>
          </w:p>
        </w:tc>
        <w:tc>
          <w:tcPr>
            <w:tcW w:w="2268" w:type="dxa"/>
            <w:vAlign w:val="center"/>
          </w:tcPr>
          <w:p>
            <w:pPr>
              <w:pStyle w:val="12"/>
            </w:pPr>
            <w:r>
              <w:t>116.13万元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平安技防运行维护费</w:t>
            </w:r>
          </w:p>
        </w:tc>
        <w:tc>
          <w:tcPr>
            <w:tcW w:w="5386" w:type="dxa"/>
            <w:vAlign w:val="center"/>
          </w:tcPr>
          <w:p>
            <w:pPr>
              <w:pStyle w:val="12"/>
            </w:pPr>
            <w:r>
              <w:t>平安技防运行维护费</w:t>
            </w:r>
          </w:p>
        </w:tc>
        <w:tc>
          <w:tcPr>
            <w:tcW w:w="2268" w:type="dxa"/>
            <w:vAlign w:val="center"/>
          </w:tcPr>
          <w:p>
            <w:pPr>
              <w:pStyle w:val="12"/>
            </w:pPr>
            <w:r>
              <w:t>92.33万元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数字边界封控运行维护费</w:t>
            </w:r>
          </w:p>
        </w:tc>
        <w:tc>
          <w:tcPr>
            <w:tcW w:w="5386" w:type="dxa"/>
            <w:vAlign w:val="center"/>
          </w:tcPr>
          <w:p>
            <w:pPr>
              <w:pStyle w:val="12"/>
            </w:pPr>
            <w:r>
              <w:t>数字边界封控运行维护费</w:t>
            </w:r>
          </w:p>
        </w:tc>
        <w:tc>
          <w:tcPr>
            <w:tcW w:w="2268" w:type="dxa"/>
            <w:vAlign w:val="center"/>
          </w:tcPr>
          <w:p>
            <w:pPr>
              <w:pStyle w:val="12"/>
            </w:pPr>
            <w:r>
              <w:t>14.98万元</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智慧护城河科技信息化建设运行维护费</w:t>
            </w:r>
          </w:p>
        </w:tc>
        <w:tc>
          <w:tcPr>
            <w:tcW w:w="5386" w:type="dxa"/>
            <w:vAlign w:val="center"/>
          </w:tcPr>
          <w:p>
            <w:pPr>
              <w:pStyle w:val="12"/>
            </w:pPr>
            <w:r>
              <w:t>智慧护城河科技信息化建设运行维护费</w:t>
            </w:r>
          </w:p>
        </w:tc>
        <w:tc>
          <w:tcPr>
            <w:tcW w:w="2268" w:type="dxa"/>
            <w:vAlign w:val="center"/>
          </w:tcPr>
          <w:p>
            <w:pPr>
              <w:pStyle w:val="12"/>
            </w:pPr>
            <w:r>
              <w:t>2.04万元</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环县界智能视频监控运行维护费</w:t>
            </w:r>
          </w:p>
        </w:tc>
        <w:tc>
          <w:tcPr>
            <w:tcW w:w="5386" w:type="dxa"/>
            <w:vAlign w:val="center"/>
          </w:tcPr>
          <w:p>
            <w:pPr>
              <w:pStyle w:val="12"/>
            </w:pPr>
            <w:r>
              <w:t>环县界智能视频监控运行维护费</w:t>
            </w:r>
          </w:p>
        </w:tc>
        <w:tc>
          <w:tcPr>
            <w:tcW w:w="2268" w:type="dxa"/>
            <w:vAlign w:val="center"/>
          </w:tcPr>
          <w:p>
            <w:pPr>
              <w:pStyle w:val="12"/>
            </w:pPr>
            <w:r>
              <w:t>17.56万元</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铁路沿线视频监控系统运行维护费</w:t>
            </w:r>
          </w:p>
        </w:tc>
        <w:tc>
          <w:tcPr>
            <w:tcW w:w="5386" w:type="dxa"/>
            <w:vAlign w:val="center"/>
          </w:tcPr>
          <w:p>
            <w:pPr>
              <w:pStyle w:val="12"/>
            </w:pPr>
            <w:r>
              <w:t>铁路沿线视频监控系统运行维护费</w:t>
            </w:r>
          </w:p>
        </w:tc>
        <w:tc>
          <w:tcPr>
            <w:tcW w:w="2268" w:type="dxa"/>
            <w:vAlign w:val="center"/>
          </w:tcPr>
          <w:p>
            <w:pPr>
              <w:pStyle w:val="12"/>
            </w:pPr>
            <w:r>
              <w:t>1.06万元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智慧社区运行维护费</w:t>
            </w:r>
          </w:p>
        </w:tc>
        <w:tc>
          <w:tcPr>
            <w:tcW w:w="5386" w:type="dxa"/>
            <w:vAlign w:val="center"/>
          </w:tcPr>
          <w:p>
            <w:pPr>
              <w:pStyle w:val="12"/>
            </w:pPr>
            <w:r>
              <w:t>智慧社区运行维护费</w:t>
            </w:r>
          </w:p>
        </w:tc>
        <w:tc>
          <w:tcPr>
            <w:tcW w:w="2268" w:type="dxa"/>
            <w:vAlign w:val="center"/>
          </w:tcPr>
          <w:p>
            <w:pPr>
              <w:pStyle w:val="12"/>
            </w:pPr>
            <w:r>
              <w:t>16.99万元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监控视频需求满足率</w:t>
            </w:r>
          </w:p>
        </w:tc>
        <w:tc>
          <w:tcPr>
            <w:tcW w:w="5386" w:type="dxa"/>
            <w:vAlign w:val="center"/>
          </w:tcPr>
          <w:p>
            <w:pPr>
              <w:pStyle w:val="12"/>
            </w:pPr>
            <w:r>
              <w:t>监控视频需求满足率=侦查破案和服务群众方面的监控视频需求满足次数/侦查破案和服务群众方面的监控视频需求总次数*100%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治安防控体系覆盖率</w:t>
            </w:r>
          </w:p>
        </w:tc>
        <w:tc>
          <w:tcPr>
            <w:tcW w:w="5386" w:type="dxa"/>
            <w:vAlign w:val="center"/>
          </w:tcPr>
          <w:p>
            <w:pPr>
              <w:pStyle w:val="12"/>
            </w:pPr>
            <w:r>
              <w:t>治安防控体系在各个区域的覆盖情况</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使用人员问卷调查中，满意和较满意的人数占全部调查人数的比率</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11、</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专项经费绩效目标表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13102824P002793108417</w:t>
            </w:r>
          </w:p>
        </w:tc>
        <w:tc>
          <w:tcPr>
            <w:tcW w:w="2835" w:type="dxa"/>
            <w:vAlign w:val="center"/>
          </w:tcPr>
          <w:p>
            <w:pPr>
              <w:pStyle w:val="10"/>
            </w:pPr>
            <w:r>
              <w:t>项目名称</w:t>
            </w:r>
          </w:p>
        </w:tc>
        <w:tc>
          <w:tcPr>
            <w:tcW w:w="6095" w:type="dxa"/>
            <w:gridSpan w:val="3"/>
            <w:vAlign w:val="center"/>
          </w:tcPr>
          <w:p>
            <w:pPr>
              <w:pStyle w:val="12"/>
            </w:pPr>
            <w:r>
              <w:rPr>
                <w:rFonts w:hint="eastAsia"/>
                <w:lang w:val="en-US" w:eastAsia="zh-CN"/>
              </w:rPr>
              <w:t>**</w:t>
            </w:r>
            <w:r>
              <w:t>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42.00</w:t>
            </w:r>
          </w:p>
        </w:tc>
        <w:tc>
          <w:tcPr>
            <w:tcW w:w="2835" w:type="dxa"/>
            <w:vAlign w:val="center"/>
          </w:tcPr>
          <w:p>
            <w:pPr>
              <w:pStyle w:val="10"/>
            </w:pPr>
            <w:r>
              <w:t>其中：财政    资金</w:t>
            </w:r>
          </w:p>
        </w:tc>
        <w:tc>
          <w:tcPr>
            <w:tcW w:w="2551" w:type="dxa"/>
            <w:vAlign w:val="center"/>
          </w:tcPr>
          <w:p>
            <w:pPr>
              <w:pStyle w:val="12"/>
            </w:pPr>
            <w:r>
              <w:t>42.00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主要用于全年实施</w:t>
            </w:r>
            <w:r>
              <w:rPr>
                <w:rFonts w:hint="eastAsia"/>
                <w:lang w:val="en-US" w:eastAsia="zh-CN"/>
              </w:rPr>
              <w:t>**</w:t>
            </w:r>
            <w:bookmarkStart w:id="19" w:name="_GoBack"/>
            <w:bookmarkEnd w:id="19"/>
            <w:r>
              <w:t>工作警务人员的执法工作。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1.通过项目的开展，建立健全常态化工作机制，始终保持对黑恶势力违法犯罪的高压态势，确保社会更安全、城乡更安宁、群众更安乐。</w:t>
            </w:r>
          </w:p>
          <w:p>
            <w:pPr>
              <w:pStyle w:val="12"/>
            </w:pPr>
            <w:r>
              <w:t>2.通过实施扫黑除恶工作的警务人员进行全年的执法劳务，保障打击破案的持续性和稳定性，最大限度降低群众的经济损失，提升严打行动的社会效果和影响力。</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rPr>
                <w:rFonts w:hint="eastAsia"/>
                <w:lang w:val="en-US" w:eastAsia="zh-CN"/>
              </w:rPr>
              <w:t>**</w:t>
            </w:r>
            <w:r>
              <w:t>办案劳务保障人数</w:t>
            </w:r>
          </w:p>
        </w:tc>
        <w:tc>
          <w:tcPr>
            <w:tcW w:w="5386" w:type="dxa"/>
            <w:vAlign w:val="center"/>
          </w:tcPr>
          <w:p>
            <w:pPr>
              <w:pStyle w:val="12"/>
            </w:pPr>
            <w:r>
              <w:t>参与</w:t>
            </w:r>
            <w:r>
              <w:rPr>
                <w:rFonts w:hint="eastAsia"/>
                <w:lang w:val="en-US" w:eastAsia="zh-CN"/>
              </w:rPr>
              <w:t>**</w:t>
            </w:r>
            <w:r>
              <w:t>工作办案执法劳务人员的数量</w:t>
            </w:r>
          </w:p>
        </w:tc>
        <w:tc>
          <w:tcPr>
            <w:tcW w:w="2268" w:type="dxa"/>
            <w:vAlign w:val="center"/>
          </w:tcPr>
          <w:p>
            <w:pPr>
              <w:pStyle w:val="12"/>
            </w:pPr>
            <w:r>
              <w:t>≥180人</w:t>
            </w:r>
          </w:p>
        </w:tc>
        <w:tc>
          <w:tcPr>
            <w:tcW w:w="1276" w:type="dxa"/>
            <w:vAlign w:val="center"/>
          </w:tcPr>
          <w:p>
            <w:pPr>
              <w:pStyle w:val="12"/>
            </w:pPr>
            <w:r>
              <w:t>需要分析，决策文件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出勤率</w:t>
            </w:r>
          </w:p>
        </w:tc>
        <w:tc>
          <w:tcPr>
            <w:tcW w:w="5386" w:type="dxa"/>
            <w:vAlign w:val="center"/>
          </w:tcPr>
          <w:p>
            <w:pPr>
              <w:pStyle w:val="12"/>
            </w:pPr>
            <w:r>
              <w:rPr>
                <w:rFonts w:hint="eastAsia"/>
                <w:lang w:val="en-US" w:eastAsia="zh-CN"/>
              </w:rPr>
              <w:t>**</w:t>
            </w:r>
            <w:r>
              <w:t>工作工作天数占应工作天数的比</w:t>
            </w:r>
          </w:p>
        </w:tc>
        <w:tc>
          <w:tcPr>
            <w:tcW w:w="2268" w:type="dxa"/>
            <w:vAlign w:val="center"/>
          </w:tcPr>
          <w:p>
            <w:pPr>
              <w:pStyle w:val="12"/>
            </w:pPr>
            <w:r>
              <w:t>100%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支出及时率</w:t>
            </w:r>
          </w:p>
        </w:tc>
        <w:tc>
          <w:tcPr>
            <w:tcW w:w="5386" w:type="dxa"/>
            <w:vAlign w:val="center"/>
          </w:tcPr>
          <w:p>
            <w:pPr>
              <w:pStyle w:val="12"/>
            </w:pPr>
            <w:r>
              <w:t>劳务支出及时性</w:t>
            </w:r>
          </w:p>
        </w:tc>
        <w:tc>
          <w:tcPr>
            <w:tcW w:w="2268" w:type="dxa"/>
            <w:vAlign w:val="center"/>
          </w:tcPr>
          <w:p>
            <w:pPr>
              <w:pStyle w:val="12"/>
            </w:pPr>
            <w:r>
              <w:t>100%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劳务标准控制率</w:t>
            </w:r>
          </w:p>
        </w:tc>
        <w:tc>
          <w:tcPr>
            <w:tcW w:w="5386" w:type="dxa"/>
            <w:vAlign w:val="center"/>
          </w:tcPr>
          <w:p>
            <w:pPr>
              <w:pStyle w:val="12"/>
            </w:pPr>
            <w:r>
              <w:t>反映办案人员执法劳务的标准控制情况</w:t>
            </w:r>
          </w:p>
        </w:tc>
        <w:tc>
          <w:tcPr>
            <w:tcW w:w="2268" w:type="dxa"/>
            <w:vAlign w:val="center"/>
          </w:tcPr>
          <w:p>
            <w:pPr>
              <w:pStyle w:val="12"/>
            </w:pPr>
            <w:r>
              <w:t>100%</w:t>
            </w:r>
          </w:p>
        </w:tc>
        <w:tc>
          <w:tcPr>
            <w:tcW w:w="1276" w:type="dxa"/>
            <w:vAlign w:val="center"/>
          </w:tcPr>
          <w:p>
            <w:pPr>
              <w:pStyle w:val="12"/>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保障社会安全</w:t>
            </w:r>
          </w:p>
        </w:tc>
        <w:tc>
          <w:tcPr>
            <w:tcW w:w="5386" w:type="dxa"/>
            <w:vAlign w:val="center"/>
          </w:tcPr>
          <w:p>
            <w:pPr>
              <w:pStyle w:val="12"/>
            </w:pPr>
            <w:r>
              <w:t>保障社会安全</w:t>
            </w:r>
          </w:p>
        </w:tc>
        <w:tc>
          <w:tcPr>
            <w:tcW w:w="2268" w:type="dxa"/>
            <w:vAlign w:val="center"/>
          </w:tcPr>
          <w:p>
            <w:pPr>
              <w:pStyle w:val="12"/>
            </w:pPr>
            <w:r>
              <w:t>效果显著</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民警对此项劳务的满意和较满意的人数占全部调查人数的比率</w:t>
            </w:r>
          </w:p>
        </w:tc>
        <w:tc>
          <w:tcPr>
            <w:tcW w:w="5386" w:type="dxa"/>
            <w:vAlign w:val="center"/>
          </w:tcPr>
          <w:p>
            <w:pPr>
              <w:pStyle w:val="12"/>
            </w:pPr>
            <w:r>
              <w:t>满意度≥95%得满分，低于95%，每下降一个百分点扣1分，低于60%得0分</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12、司法鉴定经费绩效目标表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13102824P002793109424</w:t>
            </w:r>
          </w:p>
        </w:tc>
        <w:tc>
          <w:tcPr>
            <w:tcW w:w="2835" w:type="dxa"/>
            <w:vAlign w:val="center"/>
          </w:tcPr>
          <w:p>
            <w:pPr>
              <w:pStyle w:val="10"/>
            </w:pPr>
            <w:r>
              <w:t>项目名称</w:t>
            </w:r>
          </w:p>
        </w:tc>
        <w:tc>
          <w:tcPr>
            <w:tcW w:w="6095" w:type="dxa"/>
            <w:gridSpan w:val="3"/>
            <w:vAlign w:val="center"/>
          </w:tcPr>
          <w:p>
            <w:pPr>
              <w:pStyle w:val="12"/>
            </w:pPr>
            <w:r>
              <w:t>司法鉴定经费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25.00</w:t>
            </w:r>
          </w:p>
        </w:tc>
        <w:tc>
          <w:tcPr>
            <w:tcW w:w="2835" w:type="dxa"/>
            <w:vAlign w:val="center"/>
          </w:tcPr>
          <w:p>
            <w:pPr>
              <w:pStyle w:val="10"/>
            </w:pPr>
            <w:r>
              <w:t>其中：财政    资金</w:t>
            </w:r>
          </w:p>
        </w:tc>
        <w:tc>
          <w:tcPr>
            <w:tcW w:w="2551" w:type="dxa"/>
            <w:vAlign w:val="center"/>
          </w:tcPr>
          <w:p>
            <w:pPr>
              <w:pStyle w:val="12"/>
            </w:pPr>
            <w:r>
              <w:t>25.00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按照办理案件工作需求，逐时支付司法鉴定经费，确保案件顺利移送起诉。确保2024年涉及鉴定案件的鉴定费100%支付。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p>
        </w:tc>
        <w:tc>
          <w:tcPr>
            <w:tcW w:w="2551" w:type="dxa"/>
            <w:vAlign w:val="center"/>
          </w:tcPr>
          <w:p>
            <w:pPr>
              <w:pStyle w:val="13"/>
            </w:pPr>
            <w:r>
              <w:t>100%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1.根据《中华人民共和国刑事诉讼法》第一百六十二条之规定，完成相关污染环境类案件和危害珍贵、濒危野生动物案件等的移送起诉工作。</w:t>
            </w:r>
          </w:p>
          <w:p>
            <w:pPr>
              <w:pStyle w:val="12"/>
            </w:pPr>
            <w:r>
              <w:t>2.按照办理案件工作需求，逐时支付司法鉴定经费，确保案件顺利移送起诉。确保2024年涉及鉴定案件的鉴定费100%支付。</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司法鉴定报告</w:t>
            </w:r>
          </w:p>
        </w:tc>
        <w:tc>
          <w:tcPr>
            <w:tcW w:w="5386" w:type="dxa"/>
            <w:vAlign w:val="center"/>
          </w:tcPr>
          <w:p>
            <w:pPr>
              <w:pStyle w:val="12"/>
            </w:pPr>
            <w:r>
              <w:t>出具司法鉴定报告的数量</w:t>
            </w:r>
          </w:p>
        </w:tc>
        <w:tc>
          <w:tcPr>
            <w:tcW w:w="2268" w:type="dxa"/>
            <w:vAlign w:val="center"/>
          </w:tcPr>
          <w:p>
            <w:pPr>
              <w:pStyle w:val="12"/>
            </w:pPr>
            <w:r>
              <w:t>≥2个</w:t>
            </w:r>
          </w:p>
        </w:tc>
        <w:tc>
          <w:tcPr>
            <w:tcW w:w="1276" w:type="dxa"/>
            <w:vAlign w:val="center"/>
          </w:tcPr>
          <w:p>
            <w:pPr>
              <w:pStyle w:val="12"/>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报告内容要求达标率</w:t>
            </w:r>
          </w:p>
        </w:tc>
        <w:tc>
          <w:tcPr>
            <w:tcW w:w="5386" w:type="dxa"/>
            <w:vAlign w:val="center"/>
          </w:tcPr>
          <w:p>
            <w:pPr>
              <w:pStyle w:val="12"/>
            </w:pPr>
            <w:r>
              <w:t>鉴定报告叙述完整，符合办案需要，可以查明案件事实。</w:t>
            </w:r>
          </w:p>
        </w:tc>
        <w:tc>
          <w:tcPr>
            <w:tcW w:w="2268" w:type="dxa"/>
            <w:vAlign w:val="center"/>
          </w:tcPr>
          <w:p>
            <w:pPr>
              <w:pStyle w:val="12"/>
            </w:pPr>
            <w:r>
              <w:t>100百分比</w:t>
            </w:r>
          </w:p>
        </w:tc>
        <w:tc>
          <w:tcPr>
            <w:tcW w:w="1276" w:type="dxa"/>
            <w:vAlign w:val="center"/>
          </w:tcPr>
          <w:p>
            <w:pPr>
              <w:pStyle w:val="12"/>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鉴定报告出具时效性</w:t>
            </w:r>
          </w:p>
        </w:tc>
        <w:tc>
          <w:tcPr>
            <w:tcW w:w="5386" w:type="dxa"/>
            <w:vAlign w:val="center"/>
          </w:tcPr>
          <w:p>
            <w:pPr>
              <w:pStyle w:val="12"/>
            </w:pPr>
            <w:r>
              <w:t>鉴定报告需按时限要求出具</w:t>
            </w:r>
          </w:p>
        </w:tc>
        <w:tc>
          <w:tcPr>
            <w:tcW w:w="2268" w:type="dxa"/>
            <w:vAlign w:val="center"/>
          </w:tcPr>
          <w:p>
            <w:pPr>
              <w:pStyle w:val="12"/>
            </w:pPr>
            <w:r>
              <w:t>≤2月</w:t>
            </w:r>
          </w:p>
        </w:tc>
        <w:tc>
          <w:tcPr>
            <w:tcW w:w="1276" w:type="dxa"/>
            <w:vAlign w:val="center"/>
          </w:tcPr>
          <w:p>
            <w:pPr>
              <w:pStyle w:val="12"/>
            </w:pPr>
            <w:r>
              <w:t>依据办案工作需要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完成项目的总成本</w:t>
            </w:r>
          </w:p>
        </w:tc>
        <w:tc>
          <w:tcPr>
            <w:tcW w:w="2268" w:type="dxa"/>
            <w:vAlign w:val="center"/>
          </w:tcPr>
          <w:p>
            <w:pPr>
              <w:pStyle w:val="12"/>
            </w:pPr>
            <w:r>
              <w:t>25万元</w:t>
            </w:r>
          </w:p>
        </w:tc>
        <w:tc>
          <w:tcPr>
            <w:tcW w:w="1276" w:type="dxa"/>
            <w:vAlign w:val="center"/>
          </w:tcPr>
          <w:p>
            <w:pPr>
              <w:pStyle w:val="12"/>
            </w:pPr>
            <w:r>
              <w:t>2023年</w:t>
            </w:r>
            <w:r>
              <w:rPr>
                <w:rFonts w:hint="eastAsia"/>
                <w:lang w:eastAsia="zh-CN"/>
              </w:rPr>
              <w:t>司法鉴定费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鉴定报告结果对办案</w:t>
            </w:r>
          </w:p>
          <w:p>
            <w:pPr>
              <w:pStyle w:val="12"/>
            </w:pPr>
            <w:r>
              <w:t>的帮助效果</w:t>
            </w:r>
          </w:p>
        </w:tc>
        <w:tc>
          <w:tcPr>
            <w:tcW w:w="5386" w:type="dxa"/>
            <w:vAlign w:val="center"/>
          </w:tcPr>
          <w:p>
            <w:pPr>
              <w:pStyle w:val="12"/>
            </w:pPr>
            <w:r>
              <w:t>鉴定报告结果对办案的帮助效果</w:t>
            </w:r>
          </w:p>
        </w:tc>
        <w:tc>
          <w:tcPr>
            <w:tcW w:w="2268" w:type="dxa"/>
            <w:vAlign w:val="center"/>
          </w:tcPr>
          <w:p>
            <w:pPr>
              <w:pStyle w:val="12"/>
            </w:pPr>
            <w:r>
              <w:t>效果显著</w:t>
            </w:r>
          </w:p>
        </w:tc>
        <w:tc>
          <w:tcPr>
            <w:tcW w:w="1276" w:type="dxa"/>
            <w:vAlign w:val="center"/>
          </w:tcPr>
          <w:p>
            <w:pPr>
              <w:pStyle w:val="12"/>
            </w:pPr>
            <w:r>
              <w:t>依据工作需要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rPr>
                <w:rFonts w:hint="eastAsia"/>
                <w:lang w:eastAsia="zh-CN"/>
              </w:rPr>
              <w:t>**</w:t>
            </w:r>
            <w:r>
              <w:t>组民警满意度</w:t>
            </w:r>
          </w:p>
        </w:tc>
        <w:tc>
          <w:tcPr>
            <w:tcW w:w="5386" w:type="dxa"/>
            <w:vAlign w:val="center"/>
          </w:tcPr>
          <w:p>
            <w:pPr>
              <w:pStyle w:val="12"/>
            </w:pPr>
            <w:r>
              <w:rPr>
                <w:rFonts w:hint="eastAsia"/>
                <w:lang w:eastAsia="zh-CN"/>
              </w:rPr>
              <w:t>**</w:t>
            </w:r>
            <w:r>
              <w:t>民警问卷调查中，满意和较满意的人数占全部调查人数比率</w:t>
            </w:r>
          </w:p>
        </w:tc>
        <w:tc>
          <w:tcPr>
            <w:tcW w:w="2268" w:type="dxa"/>
            <w:vAlign w:val="center"/>
          </w:tcPr>
          <w:p>
            <w:pPr>
              <w:pStyle w:val="12"/>
            </w:pPr>
            <w:r>
              <w:t>≥95百分比</w:t>
            </w:r>
          </w:p>
        </w:tc>
        <w:tc>
          <w:tcPr>
            <w:tcW w:w="1276" w:type="dxa"/>
            <w:vAlign w:val="center"/>
          </w:tcPr>
          <w:p>
            <w:pPr>
              <w:pStyle w:val="12"/>
            </w:pPr>
            <w:r>
              <w:t>根据满意度调查问卷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13、铁路护路联防工作组专项经费绩效目标表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13102824P00279310848G</w:t>
            </w:r>
          </w:p>
        </w:tc>
        <w:tc>
          <w:tcPr>
            <w:tcW w:w="2835" w:type="dxa"/>
            <w:vAlign w:val="center"/>
          </w:tcPr>
          <w:p>
            <w:pPr>
              <w:pStyle w:val="10"/>
            </w:pPr>
            <w:r>
              <w:t>项目名称</w:t>
            </w:r>
          </w:p>
        </w:tc>
        <w:tc>
          <w:tcPr>
            <w:tcW w:w="6095" w:type="dxa"/>
            <w:gridSpan w:val="3"/>
            <w:vAlign w:val="center"/>
          </w:tcPr>
          <w:p>
            <w:pPr>
              <w:pStyle w:val="12"/>
            </w:pPr>
            <w:r>
              <w:t>铁路护路联防工作组专项经费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37.00</w:t>
            </w:r>
          </w:p>
        </w:tc>
        <w:tc>
          <w:tcPr>
            <w:tcW w:w="2835" w:type="dxa"/>
            <w:vAlign w:val="center"/>
          </w:tcPr>
          <w:p>
            <w:pPr>
              <w:pStyle w:val="10"/>
            </w:pPr>
            <w:r>
              <w:t>其中：财政    资金</w:t>
            </w:r>
          </w:p>
        </w:tc>
        <w:tc>
          <w:tcPr>
            <w:tcW w:w="2551" w:type="dxa"/>
            <w:vAlign w:val="center"/>
          </w:tcPr>
          <w:p>
            <w:pPr>
              <w:pStyle w:val="12"/>
            </w:pPr>
            <w:r>
              <w:t>37.00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铁路护路联防工作组专项经费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1.为健全完善我县铁路护路联防工作机制，县</w:t>
            </w:r>
            <w:r>
              <w:rPr>
                <w:rFonts w:hint="eastAsia"/>
                <w:lang w:eastAsia="zh-CN"/>
              </w:rPr>
              <w:t>**</w:t>
            </w:r>
            <w:r>
              <w:t>导小组社会治安组决定成立铁路护路联防工作组，进一步加强我县铁路护路联防工作，确保铁路运输安全和沿线治安秩序稳定。</w:t>
            </w:r>
          </w:p>
          <w:p>
            <w:pPr>
              <w:pStyle w:val="12"/>
            </w:pPr>
            <w:r>
              <w:t>2.保障铁路护路联防工作组正常运转，确保我县铁路运输安全和沿线治安秩序稳定</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成立铁路护路联防工作组</w:t>
            </w:r>
          </w:p>
        </w:tc>
        <w:tc>
          <w:tcPr>
            <w:tcW w:w="5386" w:type="dxa"/>
            <w:vAlign w:val="center"/>
          </w:tcPr>
          <w:p>
            <w:pPr>
              <w:pStyle w:val="12"/>
            </w:pPr>
            <w:r>
              <w:t>成立铁路护路联防工作组</w:t>
            </w:r>
          </w:p>
        </w:tc>
        <w:tc>
          <w:tcPr>
            <w:tcW w:w="2268" w:type="dxa"/>
            <w:vAlign w:val="center"/>
          </w:tcPr>
          <w:p>
            <w:pPr>
              <w:pStyle w:val="12"/>
            </w:pPr>
            <w:r>
              <w:t>1个</w:t>
            </w:r>
          </w:p>
        </w:tc>
        <w:tc>
          <w:tcPr>
            <w:tcW w:w="1276" w:type="dxa"/>
            <w:vAlign w:val="center"/>
          </w:tcPr>
          <w:p>
            <w:pPr>
              <w:pStyle w:val="12"/>
            </w:pPr>
            <w:r>
              <w:t>廊公治【2022】10号《廊坊市</w:t>
            </w:r>
            <w:r>
              <w:rPr>
                <w:rFonts w:hint="eastAsia"/>
                <w:lang w:eastAsia="zh-CN"/>
              </w:rPr>
              <w:t>**</w:t>
            </w:r>
            <w:r>
              <w:t>关于成立铁路护路联防工作组的通知》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铁路联防工作达标率</w:t>
            </w:r>
          </w:p>
        </w:tc>
        <w:tc>
          <w:tcPr>
            <w:tcW w:w="5386" w:type="dxa"/>
            <w:vAlign w:val="center"/>
          </w:tcPr>
          <w:p>
            <w:pPr>
              <w:pStyle w:val="12"/>
            </w:pPr>
            <w:r>
              <w:t>反映铁路联防工作达标情况</w:t>
            </w:r>
          </w:p>
        </w:tc>
        <w:tc>
          <w:tcPr>
            <w:tcW w:w="2268" w:type="dxa"/>
            <w:vAlign w:val="center"/>
          </w:tcPr>
          <w:p>
            <w:pPr>
              <w:pStyle w:val="12"/>
            </w:pPr>
            <w:r>
              <w:t>100%</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铁路联防工作开展及时率</w:t>
            </w:r>
          </w:p>
        </w:tc>
        <w:tc>
          <w:tcPr>
            <w:tcW w:w="5386" w:type="dxa"/>
            <w:vAlign w:val="center"/>
          </w:tcPr>
          <w:p>
            <w:pPr>
              <w:pStyle w:val="12"/>
            </w:pPr>
            <w:r>
              <w:t>反映铁路联防工作开展及时情况</w:t>
            </w:r>
          </w:p>
        </w:tc>
        <w:tc>
          <w:tcPr>
            <w:tcW w:w="2268" w:type="dxa"/>
            <w:vAlign w:val="center"/>
          </w:tcPr>
          <w:p>
            <w:pPr>
              <w:pStyle w:val="12"/>
            </w:pPr>
            <w:r>
              <w:t>12月份</w:t>
            </w:r>
          </w:p>
        </w:tc>
        <w:tc>
          <w:tcPr>
            <w:tcW w:w="1276" w:type="dxa"/>
            <w:vAlign w:val="center"/>
          </w:tcPr>
          <w:p>
            <w:pPr>
              <w:pStyle w:val="12"/>
            </w:pPr>
            <w:r>
              <w:t>依据实施计划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成本控制数</w:t>
            </w:r>
          </w:p>
        </w:tc>
        <w:tc>
          <w:tcPr>
            <w:tcW w:w="5386" w:type="dxa"/>
            <w:vAlign w:val="center"/>
          </w:tcPr>
          <w:p>
            <w:pPr>
              <w:pStyle w:val="12"/>
            </w:pPr>
            <w:r>
              <w:t>反映年度总成本控制情况</w:t>
            </w:r>
          </w:p>
        </w:tc>
        <w:tc>
          <w:tcPr>
            <w:tcW w:w="2268" w:type="dxa"/>
            <w:vAlign w:val="center"/>
          </w:tcPr>
          <w:p>
            <w:pPr>
              <w:pStyle w:val="12"/>
            </w:pPr>
            <w:r>
              <w:t>≤370000元</w:t>
            </w:r>
          </w:p>
        </w:tc>
        <w:tc>
          <w:tcPr>
            <w:tcW w:w="1276" w:type="dxa"/>
            <w:vAlign w:val="center"/>
          </w:tcPr>
          <w:p>
            <w:pPr>
              <w:pStyle w:val="12"/>
            </w:pPr>
            <w:r>
              <w:t>按财政预算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确保我县铁路运输安全和沿线治安秩序稳定</w:t>
            </w:r>
          </w:p>
        </w:tc>
        <w:tc>
          <w:tcPr>
            <w:tcW w:w="5386" w:type="dxa"/>
            <w:vAlign w:val="center"/>
          </w:tcPr>
          <w:p>
            <w:pPr>
              <w:pStyle w:val="12"/>
            </w:pPr>
            <w:r>
              <w:t>确保我县铁路运输安全和沿线治安秩序稳定</w:t>
            </w:r>
          </w:p>
        </w:tc>
        <w:tc>
          <w:tcPr>
            <w:tcW w:w="2268" w:type="dxa"/>
            <w:vAlign w:val="center"/>
          </w:tcPr>
          <w:p>
            <w:pPr>
              <w:pStyle w:val="12"/>
            </w:pPr>
            <w:r>
              <w:t>明显提升</w:t>
            </w:r>
          </w:p>
        </w:tc>
        <w:tc>
          <w:tcPr>
            <w:tcW w:w="1276" w:type="dxa"/>
            <w:vAlign w:val="center"/>
          </w:tcPr>
          <w:p>
            <w:pPr>
              <w:pStyle w:val="12"/>
            </w:pPr>
            <w:r>
              <w:t>廊公治【2022】10号《廊坊市</w:t>
            </w:r>
            <w:r>
              <w:rPr>
                <w:rFonts w:hint="eastAsia"/>
                <w:lang w:eastAsia="zh-CN"/>
              </w:rPr>
              <w:t>**</w:t>
            </w:r>
            <w:r>
              <w:t>关于成立铁路护路联防工作组的通知》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综合满意度</w:t>
            </w:r>
          </w:p>
        </w:tc>
        <w:tc>
          <w:tcPr>
            <w:tcW w:w="5386" w:type="dxa"/>
            <w:vAlign w:val="center"/>
          </w:tcPr>
          <w:p>
            <w:pPr>
              <w:pStyle w:val="12"/>
            </w:pPr>
            <w:r>
              <w:t>满意人数占调查总人数的比例</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14、武警大厂中队“智慧磐石”设备维护专项资金绩效目标表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13102824P00279310941G</w:t>
            </w:r>
          </w:p>
        </w:tc>
        <w:tc>
          <w:tcPr>
            <w:tcW w:w="2835" w:type="dxa"/>
            <w:vAlign w:val="center"/>
          </w:tcPr>
          <w:p>
            <w:pPr>
              <w:pStyle w:val="10"/>
            </w:pPr>
            <w:r>
              <w:t>项目名称</w:t>
            </w:r>
          </w:p>
        </w:tc>
        <w:tc>
          <w:tcPr>
            <w:tcW w:w="6095" w:type="dxa"/>
            <w:gridSpan w:val="3"/>
            <w:vAlign w:val="center"/>
          </w:tcPr>
          <w:p>
            <w:pPr>
              <w:pStyle w:val="12"/>
            </w:pPr>
            <w:r>
              <w:t>武警大厂中队“智慧磐石”设备维护专项资金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6.35</w:t>
            </w:r>
          </w:p>
        </w:tc>
        <w:tc>
          <w:tcPr>
            <w:tcW w:w="2835" w:type="dxa"/>
            <w:vAlign w:val="center"/>
          </w:tcPr>
          <w:p>
            <w:pPr>
              <w:pStyle w:val="10"/>
            </w:pPr>
            <w:r>
              <w:t>其中：财政    资金</w:t>
            </w:r>
          </w:p>
        </w:tc>
        <w:tc>
          <w:tcPr>
            <w:tcW w:w="2551" w:type="dxa"/>
            <w:vAlign w:val="center"/>
          </w:tcPr>
          <w:p>
            <w:pPr>
              <w:pStyle w:val="12"/>
            </w:pPr>
            <w:r>
              <w:t>6.35</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项目主要用于（摄像头维护0.4万元、声光打击维护0.8万元、哨位显示屏维护0.29万元、探照灯维护0.32万元、守望者摄像头0.8万元、中队人员外出管理信息终端维护0.33万元、千兆单模收发器维护0.05万元、哨位电话机维护011万元、会议话筒维护0.045万元、灵瞳摄像机维护0.4万元、全天候热成像电子哨兵维护0.9万元、检查站值班室大屏维护0.9万元、值班室小间距显示屏维护1万元）13项，共计6.345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1.通过项目的开展完成武警中队“智慧磐石”工程中相关设备的维护、检修，保养、从而达到中队官兵能够正常的使用设备完成执勤、训练等任务，从而使部队现实现代化建设水平。</w:t>
            </w:r>
          </w:p>
          <w:p>
            <w:pPr>
              <w:pStyle w:val="12"/>
            </w:pPr>
            <w:r>
              <w:t>2.通过对13类设备设施的维护，完成武警中队“智慧磐石”工程中相关设备的维护、检修，保养、从而达到中队官兵能够正常的使用设备完成执勤、训练等任务，从而使部队现实现代化建设水平。</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设备维护数量</w:t>
            </w:r>
          </w:p>
        </w:tc>
        <w:tc>
          <w:tcPr>
            <w:tcW w:w="5386" w:type="dxa"/>
            <w:vAlign w:val="center"/>
          </w:tcPr>
          <w:p>
            <w:pPr>
              <w:pStyle w:val="12"/>
            </w:pPr>
            <w:r>
              <w:t>反映了对摄像头、哨位显示屏等13项设备设施的维护类别</w:t>
            </w:r>
          </w:p>
        </w:tc>
        <w:tc>
          <w:tcPr>
            <w:tcW w:w="2268" w:type="dxa"/>
            <w:vAlign w:val="center"/>
          </w:tcPr>
          <w:p>
            <w:pPr>
              <w:pStyle w:val="12"/>
            </w:pPr>
            <w:r>
              <w:t>13类</w:t>
            </w:r>
          </w:p>
        </w:tc>
        <w:tc>
          <w:tcPr>
            <w:tcW w:w="1276" w:type="dxa"/>
            <w:vAlign w:val="center"/>
          </w:tcPr>
          <w:p>
            <w:pPr>
              <w:pStyle w:val="12"/>
            </w:pPr>
            <w:r>
              <w:t>需求分析及决策文件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通过验收的数量占总数量的比率</w:t>
            </w:r>
          </w:p>
        </w:tc>
        <w:tc>
          <w:tcPr>
            <w:tcW w:w="2268" w:type="dxa"/>
            <w:vAlign w:val="center"/>
          </w:tcPr>
          <w:p>
            <w:pPr>
              <w:pStyle w:val="12"/>
            </w:pPr>
            <w:r>
              <w:t>100%</w:t>
            </w:r>
          </w:p>
        </w:tc>
        <w:tc>
          <w:tcPr>
            <w:tcW w:w="1276" w:type="dxa"/>
            <w:vAlign w:val="center"/>
          </w:tcPr>
          <w:p>
            <w:pPr>
              <w:pStyle w:val="12"/>
            </w:pPr>
            <w: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5386" w:type="dxa"/>
            <w:vAlign w:val="center"/>
          </w:tcPr>
          <w:p>
            <w:pPr>
              <w:pStyle w:val="12"/>
            </w:pPr>
            <w:r>
              <w:t>放映各项维护工作完成及时性</w:t>
            </w:r>
          </w:p>
        </w:tc>
        <w:tc>
          <w:tcPr>
            <w:tcW w:w="2268" w:type="dxa"/>
            <w:vAlign w:val="center"/>
          </w:tcPr>
          <w:p>
            <w:pPr>
              <w:pStyle w:val="12"/>
            </w:pPr>
            <w:r>
              <w:t>100%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维护成本控制率</w:t>
            </w:r>
          </w:p>
        </w:tc>
        <w:tc>
          <w:tcPr>
            <w:tcW w:w="5386" w:type="dxa"/>
            <w:vAlign w:val="center"/>
          </w:tcPr>
          <w:p>
            <w:pPr>
              <w:pStyle w:val="12"/>
            </w:pPr>
            <w:r>
              <w:t>反映各项维护工作的成本控制情况</w:t>
            </w:r>
          </w:p>
        </w:tc>
        <w:tc>
          <w:tcPr>
            <w:tcW w:w="2268" w:type="dxa"/>
            <w:vAlign w:val="center"/>
          </w:tcPr>
          <w:p>
            <w:pPr>
              <w:pStyle w:val="12"/>
            </w:pPr>
            <w:r>
              <w:t>≤100%</w:t>
            </w:r>
          </w:p>
        </w:tc>
        <w:tc>
          <w:tcPr>
            <w:tcW w:w="1276" w:type="dxa"/>
            <w:vAlign w:val="center"/>
          </w:tcPr>
          <w:p>
            <w:pPr>
              <w:pStyle w:val="12"/>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保障执勤训练任务的开展</w:t>
            </w:r>
          </w:p>
        </w:tc>
        <w:tc>
          <w:tcPr>
            <w:tcW w:w="5386" w:type="dxa"/>
            <w:vAlign w:val="center"/>
          </w:tcPr>
          <w:p>
            <w:pPr>
              <w:pStyle w:val="12"/>
            </w:pPr>
            <w:r>
              <w:t>保障武警中队的执勤训练任务正常开展</w:t>
            </w:r>
          </w:p>
        </w:tc>
        <w:tc>
          <w:tcPr>
            <w:tcW w:w="2268" w:type="dxa"/>
            <w:vAlign w:val="center"/>
          </w:tcPr>
          <w:p>
            <w:pPr>
              <w:pStyle w:val="12"/>
            </w:pPr>
            <w:r>
              <w:t>有效保障</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使用人员满意度</w:t>
            </w:r>
          </w:p>
        </w:tc>
        <w:tc>
          <w:tcPr>
            <w:tcW w:w="2268" w:type="dxa"/>
            <w:vAlign w:val="center"/>
          </w:tcPr>
          <w:p>
            <w:pPr>
              <w:pStyle w:val="12"/>
            </w:pPr>
            <w:r>
              <w:t>≥96%</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15、巡防业务费绩效目标表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13102824P002793108398</w:t>
            </w:r>
          </w:p>
        </w:tc>
        <w:tc>
          <w:tcPr>
            <w:tcW w:w="2835" w:type="dxa"/>
            <w:vAlign w:val="center"/>
          </w:tcPr>
          <w:p>
            <w:pPr>
              <w:pStyle w:val="10"/>
            </w:pPr>
            <w:r>
              <w:t>项目名称</w:t>
            </w:r>
          </w:p>
        </w:tc>
        <w:tc>
          <w:tcPr>
            <w:tcW w:w="6095" w:type="dxa"/>
            <w:gridSpan w:val="3"/>
            <w:vAlign w:val="center"/>
          </w:tcPr>
          <w:p>
            <w:pPr>
              <w:pStyle w:val="12"/>
            </w:pPr>
            <w:r>
              <w:t>巡防业务费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465.00</w:t>
            </w:r>
          </w:p>
        </w:tc>
        <w:tc>
          <w:tcPr>
            <w:tcW w:w="2835" w:type="dxa"/>
            <w:vAlign w:val="center"/>
          </w:tcPr>
          <w:p>
            <w:pPr>
              <w:pStyle w:val="10"/>
            </w:pPr>
            <w:r>
              <w:t>其中：财政    资金</w:t>
            </w:r>
          </w:p>
        </w:tc>
        <w:tc>
          <w:tcPr>
            <w:tcW w:w="2551" w:type="dxa"/>
            <w:vAlign w:val="center"/>
          </w:tcPr>
          <w:p>
            <w:pPr>
              <w:pStyle w:val="12"/>
            </w:pPr>
            <w:r>
              <w:t>465.00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主要用于保障巡特警人员及巡防业务的各项经费。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1.按照机构健全、人员、装备优良的要求，保障巡防人员的经费支出，建立一支能拼敢打、作风顽强、纪律严明、执法规范的基层公安巡警特警队伍，是实现社会稳定和谐必不可少的专业力量。</w:t>
            </w:r>
          </w:p>
          <w:p>
            <w:pPr>
              <w:pStyle w:val="12"/>
            </w:pPr>
            <w:r>
              <w:t>2.确保社会面治安大局持续稳定，有效遏制街面现行犯罪、“两抢一盗”案件的发案率，进一步提升人民群众的安全感和满意度。</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全年参加巡防人员的人数</w:t>
            </w:r>
          </w:p>
        </w:tc>
        <w:tc>
          <w:tcPr>
            <w:tcW w:w="5386" w:type="dxa"/>
            <w:vAlign w:val="center"/>
          </w:tcPr>
          <w:p>
            <w:pPr>
              <w:pStyle w:val="12"/>
            </w:pPr>
            <w:r>
              <w:t>全年参加巡防人员的人数</w:t>
            </w:r>
          </w:p>
        </w:tc>
        <w:tc>
          <w:tcPr>
            <w:tcW w:w="2268" w:type="dxa"/>
            <w:vAlign w:val="center"/>
          </w:tcPr>
          <w:p>
            <w:pPr>
              <w:pStyle w:val="12"/>
            </w:pPr>
            <w:r>
              <w:t>485人</w:t>
            </w:r>
          </w:p>
        </w:tc>
        <w:tc>
          <w:tcPr>
            <w:tcW w:w="1276" w:type="dxa"/>
            <w:vAlign w:val="center"/>
          </w:tcPr>
          <w:p>
            <w:pPr>
              <w:pStyle w:val="12"/>
            </w:pPr>
            <w:r>
              <w:t>需求决策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出勤率</w:t>
            </w:r>
          </w:p>
        </w:tc>
        <w:tc>
          <w:tcPr>
            <w:tcW w:w="5386" w:type="dxa"/>
            <w:vAlign w:val="center"/>
          </w:tcPr>
          <w:p>
            <w:pPr>
              <w:pStyle w:val="12"/>
            </w:pPr>
            <w:r>
              <w:t>巡逻防控工作天数占应工作天数的比率</w:t>
            </w:r>
          </w:p>
        </w:tc>
        <w:tc>
          <w:tcPr>
            <w:tcW w:w="2268" w:type="dxa"/>
            <w:vAlign w:val="center"/>
          </w:tcPr>
          <w:p>
            <w:pPr>
              <w:pStyle w:val="12"/>
            </w:pPr>
            <w:r>
              <w:t>100%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各项工作完成及时率</w:t>
            </w:r>
          </w:p>
        </w:tc>
        <w:tc>
          <w:tcPr>
            <w:tcW w:w="5386" w:type="dxa"/>
            <w:vAlign w:val="center"/>
          </w:tcPr>
          <w:p>
            <w:pPr>
              <w:pStyle w:val="12"/>
            </w:pPr>
            <w:r>
              <w:t>各项工作完成及时率</w:t>
            </w:r>
          </w:p>
        </w:tc>
        <w:tc>
          <w:tcPr>
            <w:tcW w:w="2268" w:type="dxa"/>
            <w:vAlign w:val="center"/>
          </w:tcPr>
          <w:p>
            <w:pPr>
              <w:pStyle w:val="12"/>
            </w:pPr>
            <w:r>
              <w:t>100%</w:t>
            </w:r>
          </w:p>
        </w:tc>
        <w:tc>
          <w:tcPr>
            <w:tcW w:w="1276" w:type="dxa"/>
            <w:vAlign w:val="center"/>
          </w:tcPr>
          <w:p>
            <w:pPr>
              <w:pStyle w:val="1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年人均成本</w:t>
            </w:r>
          </w:p>
        </w:tc>
        <w:tc>
          <w:tcPr>
            <w:tcW w:w="5386" w:type="dxa"/>
            <w:vAlign w:val="center"/>
          </w:tcPr>
          <w:p>
            <w:pPr>
              <w:pStyle w:val="12"/>
            </w:pPr>
            <w:r>
              <w:t>年人均成本</w:t>
            </w:r>
          </w:p>
        </w:tc>
        <w:tc>
          <w:tcPr>
            <w:tcW w:w="2268" w:type="dxa"/>
            <w:vAlign w:val="center"/>
          </w:tcPr>
          <w:p>
            <w:pPr>
              <w:pStyle w:val="12"/>
            </w:pPr>
            <w:r>
              <w:t>≤0.96万元</w:t>
            </w:r>
          </w:p>
        </w:tc>
        <w:tc>
          <w:tcPr>
            <w:tcW w:w="1276" w:type="dxa"/>
            <w:vAlign w:val="center"/>
          </w:tcPr>
          <w:p>
            <w:pPr>
              <w:pStyle w:val="12"/>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公众安全感指数</w:t>
            </w:r>
          </w:p>
        </w:tc>
        <w:tc>
          <w:tcPr>
            <w:tcW w:w="5386" w:type="dxa"/>
            <w:vAlign w:val="center"/>
          </w:tcPr>
          <w:p>
            <w:pPr>
              <w:pStyle w:val="12"/>
            </w:pPr>
            <w:r>
              <w:t>对治安管理满意的人占调查总人数的比率</w:t>
            </w:r>
          </w:p>
        </w:tc>
        <w:tc>
          <w:tcPr>
            <w:tcW w:w="2268" w:type="dxa"/>
            <w:vAlign w:val="center"/>
          </w:tcPr>
          <w:p>
            <w:pPr>
              <w:pStyle w:val="12"/>
            </w:pPr>
            <w:r>
              <w:t>≥90%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全县社会治安秩序持续稳定</w:t>
            </w:r>
          </w:p>
        </w:tc>
        <w:tc>
          <w:tcPr>
            <w:tcW w:w="5386" w:type="dxa"/>
            <w:vAlign w:val="center"/>
          </w:tcPr>
          <w:p>
            <w:pPr>
              <w:pStyle w:val="12"/>
            </w:pPr>
            <w:r>
              <w:t>全县社会治安秩序持续稳定</w:t>
            </w:r>
          </w:p>
        </w:tc>
        <w:tc>
          <w:tcPr>
            <w:tcW w:w="2268" w:type="dxa"/>
            <w:vAlign w:val="center"/>
          </w:tcPr>
          <w:p>
            <w:pPr>
              <w:pStyle w:val="12"/>
            </w:pPr>
            <w:r>
              <w:t>稳定</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民警满意度</w:t>
            </w:r>
          </w:p>
        </w:tc>
        <w:tc>
          <w:tcPr>
            <w:tcW w:w="5386" w:type="dxa"/>
            <w:vAlign w:val="center"/>
          </w:tcPr>
          <w:p>
            <w:pPr>
              <w:pStyle w:val="12"/>
            </w:pPr>
            <w:r>
              <w:t>民警问卷调查中，满意和较满意的人数占全部调查人数的比率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16、严打办案业务费绩效目标表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13102824P00279310840K</w:t>
            </w:r>
          </w:p>
        </w:tc>
        <w:tc>
          <w:tcPr>
            <w:tcW w:w="2835" w:type="dxa"/>
            <w:vAlign w:val="center"/>
          </w:tcPr>
          <w:p>
            <w:pPr>
              <w:pStyle w:val="10"/>
            </w:pPr>
            <w:r>
              <w:t>项目名称</w:t>
            </w:r>
          </w:p>
        </w:tc>
        <w:tc>
          <w:tcPr>
            <w:tcW w:w="6095" w:type="dxa"/>
            <w:gridSpan w:val="3"/>
            <w:vAlign w:val="center"/>
          </w:tcPr>
          <w:p>
            <w:pPr>
              <w:pStyle w:val="12"/>
            </w:pPr>
            <w:r>
              <w:t>严打办案业务费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40.00</w:t>
            </w:r>
          </w:p>
        </w:tc>
        <w:tc>
          <w:tcPr>
            <w:tcW w:w="2835" w:type="dxa"/>
            <w:vAlign w:val="center"/>
          </w:tcPr>
          <w:p>
            <w:pPr>
              <w:pStyle w:val="10"/>
            </w:pPr>
            <w:r>
              <w:t>其中：财政    资金</w:t>
            </w:r>
          </w:p>
        </w:tc>
        <w:tc>
          <w:tcPr>
            <w:tcW w:w="2551" w:type="dxa"/>
            <w:vAlign w:val="center"/>
          </w:tcPr>
          <w:p>
            <w:pPr>
              <w:pStyle w:val="12"/>
            </w:pPr>
            <w:r>
              <w:t>40.00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主要用于全年实施严打办案工作警务人员的执法劳务。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1.按上级通知要求，在全县范围内组织开展打击盗窃财物、集中打击刑事犯罪、整治治安环境等一系列严打专项行动，最大限度地控制和减少刑事犯罪的发生，有力维护社会稳定。</w:t>
            </w:r>
          </w:p>
          <w:p>
            <w:pPr>
              <w:pStyle w:val="12"/>
            </w:pPr>
            <w:r>
              <w:t>2.通过开展严打整治行动，对警务人员进行全年的日常执法勤务保障，保障打击破案的持续性和稳定性，最大限度降低群众的经济损失，提升严打整治行动的社会效果和影响力。</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执法人员数</w:t>
            </w:r>
          </w:p>
        </w:tc>
        <w:tc>
          <w:tcPr>
            <w:tcW w:w="5386" w:type="dxa"/>
            <w:vAlign w:val="center"/>
          </w:tcPr>
          <w:p>
            <w:pPr>
              <w:pStyle w:val="12"/>
            </w:pPr>
            <w:r>
              <w:t>全年严打人员日常执法人数</w:t>
            </w:r>
          </w:p>
        </w:tc>
        <w:tc>
          <w:tcPr>
            <w:tcW w:w="2268" w:type="dxa"/>
            <w:vAlign w:val="center"/>
          </w:tcPr>
          <w:p>
            <w:pPr>
              <w:pStyle w:val="12"/>
            </w:pPr>
            <w:r>
              <w:t>≥180人</w:t>
            </w:r>
          </w:p>
        </w:tc>
        <w:tc>
          <w:tcPr>
            <w:tcW w:w="1276" w:type="dxa"/>
            <w:vAlign w:val="center"/>
          </w:tcPr>
          <w:p>
            <w:pPr>
              <w:pStyle w:val="12"/>
            </w:pPr>
            <w:r>
              <w:t>需要分析，决策文件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保障覆盖率</w:t>
            </w:r>
          </w:p>
        </w:tc>
        <w:tc>
          <w:tcPr>
            <w:tcW w:w="5386" w:type="dxa"/>
            <w:vAlign w:val="center"/>
          </w:tcPr>
          <w:p>
            <w:pPr>
              <w:pStyle w:val="12"/>
            </w:pPr>
            <w:r>
              <w:t>全年劳务支出实际人数/全部人数*100%</w:t>
            </w:r>
          </w:p>
        </w:tc>
        <w:tc>
          <w:tcPr>
            <w:tcW w:w="2268" w:type="dxa"/>
            <w:vAlign w:val="center"/>
          </w:tcPr>
          <w:p>
            <w:pPr>
              <w:pStyle w:val="12"/>
            </w:pPr>
            <w:r>
              <w:t>100%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支出及时率</w:t>
            </w:r>
          </w:p>
        </w:tc>
        <w:tc>
          <w:tcPr>
            <w:tcW w:w="5386" w:type="dxa"/>
            <w:vAlign w:val="center"/>
          </w:tcPr>
          <w:p>
            <w:pPr>
              <w:pStyle w:val="12"/>
            </w:pPr>
            <w:r>
              <w:t>支出及时性</w:t>
            </w:r>
          </w:p>
        </w:tc>
        <w:tc>
          <w:tcPr>
            <w:tcW w:w="2268" w:type="dxa"/>
            <w:vAlign w:val="center"/>
          </w:tcPr>
          <w:p>
            <w:pPr>
              <w:pStyle w:val="12"/>
            </w:pPr>
            <w:r>
              <w:t>100%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办案人员日常执法经费标准控制率</w:t>
            </w:r>
          </w:p>
        </w:tc>
        <w:tc>
          <w:tcPr>
            <w:tcW w:w="5386" w:type="dxa"/>
            <w:vAlign w:val="center"/>
          </w:tcPr>
          <w:p>
            <w:pPr>
              <w:pStyle w:val="12"/>
            </w:pPr>
            <w:r>
              <w:t>反映办案人员日常执法经费标准的控制情况</w:t>
            </w:r>
          </w:p>
        </w:tc>
        <w:tc>
          <w:tcPr>
            <w:tcW w:w="2268" w:type="dxa"/>
            <w:vAlign w:val="center"/>
          </w:tcPr>
          <w:p>
            <w:pPr>
              <w:pStyle w:val="12"/>
            </w:pPr>
            <w:r>
              <w:t>100%</w:t>
            </w:r>
          </w:p>
        </w:tc>
        <w:tc>
          <w:tcPr>
            <w:tcW w:w="1276" w:type="dxa"/>
            <w:vAlign w:val="center"/>
          </w:tcPr>
          <w:p>
            <w:pPr>
              <w:pStyle w:val="12"/>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保障社会稳定</w:t>
            </w:r>
          </w:p>
        </w:tc>
        <w:tc>
          <w:tcPr>
            <w:tcW w:w="5386" w:type="dxa"/>
            <w:vAlign w:val="center"/>
          </w:tcPr>
          <w:p>
            <w:pPr>
              <w:pStyle w:val="12"/>
            </w:pPr>
            <w:r>
              <w:t>维护社会稳定，提升严打整治活动的社会效果和影响力</w:t>
            </w:r>
          </w:p>
        </w:tc>
        <w:tc>
          <w:tcPr>
            <w:tcW w:w="2268" w:type="dxa"/>
            <w:vAlign w:val="center"/>
          </w:tcPr>
          <w:p>
            <w:pPr>
              <w:pStyle w:val="12"/>
            </w:pPr>
            <w:r>
              <w:t>持续稳定</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民警满意度</w:t>
            </w:r>
          </w:p>
        </w:tc>
        <w:tc>
          <w:tcPr>
            <w:tcW w:w="5386" w:type="dxa"/>
            <w:vAlign w:val="center"/>
          </w:tcPr>
          <w:p>
            <w:pPr>
              <w:pStyle w:val="12"/>
            </w:pPr>
            <w:r>
              <w:t>民警对此项劳务的满意和较满意的人数占全部调查人数的比率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17、娱乐场所和特种行业管控系统运维保障经费绩效目标表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13102824P00279310847W</w:t>
            </w:r>
          </w:p>
        </w:tc>
        <w:tc>
          <w:tcPr>
            <w:tcW w:w="2835" w:type="dxa"/>
            <w:vAlign w:val="center"/>
          </w:tcPr>
          <w:p>
            <w:pPr>
              <w:pStyle w:val="10"/>
            </w:pPr>
            <w:r>
              <w:t>项目名称</w:t>
            </w:r>
          </w:p>
        </w:tc>
        <w:tc>
          <w:tcPr>
            <w:tcW w:w="6095" w:type="dxa"/>
            <w:gridSpan w:val="3"/>
            <w:vAlign w:val="center"/>
          </w:tcPr>
          <w:p>
            <w:pPr>
              <w:pStyle w:val="12"/>
            </w:pPr>
            <w:r>
              <w:t>娱乐场所和特种行业管控系统运维保障经费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5.32</w:t>
            </w:r>
          </w:p>
        </w:tc>
        <w:tc>
          <w:tcPr>
            <w:tcW w:w="2835" w:type="dxa"/>
            <w:vAlign w:val="center"/>
          </w:tcPr>
          <w:p>
            <w:pPr>
              <w:pStyle w:val="10"/>
            </w:pPr>
            <w:r>
              <w:t>其中：财政    资金</w:t>
            </w:r>
          </w:p>
        </w:tc>
        <w:tc>
          <w:tcPr>
            <w:tcW w:w="2551" w:type="dxa"/>
            <w:vAlign w:val="center"/>
          </w:tcPr>
          <w:p>
            <w:pPr>
              <w:pStyle w:val="12"/>
            </w:pPr>
            <w:r>
              <w:t>5.32</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全县娱乐场所和特种行业治安管控系统运维保障经费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p>
        </w:tc>
        <w:tc>
          <w:tcPr>
            <w:tcW w:w="2551" w:type="dxa"/>
            <w:vAlign w:val="center"/>
          </w:tcPr>
          <w:p>
            <w:pPr>
              <w:pStyle w:val="13"/>
            </w:pP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深入贯彻落实国务院和省委、省政府关于推进社会治理现代化体系建设,公安部社会治安防控体系建设总体安排和全市公安机关治安系统信息华建设三年规划要求，建设全面覆盖、智能高效、精准实时、安全可靠的智慧行业场所治安管控系统。</w:t>
            </w:r>
          </w:p>
          <w:p>
            <w:pPr>
              <w:pStyle w:val="12"/>
            </w:pPr>
            <w:r>
              <w:t>2.通过对全县125家娱乐场所和特种行业统一安装管控系统，保障全面覆盖，达到智能高效、精准实时监控管理的目的。</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管控系统平台数量</w:t>
            </w:r>
          </w:p>
        </w:tc>
        <w:tc>
          <w:tcPr>
            <w:tcW w:w="5386" w:type="dxa"/>
            <w:vAlign w:val="center"/>
          </w:tcPr>
          <w:p>
            <w:pPr>
              <w:pStyle w:val="12"/>
            </w:pPr>
            <w:r>
              <w:t>反映建设特种行业管控系统平台数量</w:t>
            </w:r>
          </w:p>
        </w:tc>
        <w:tc>
          <w:tcPr>
            <w:tcW w:w="2268" w:type="dxa"/>
            <w:vAlign w:val="center"/>
          </w:tcPr>
          <w:p>
            <w:pPr>
              <w:pStyle w:val="12"/>
            </w:pPr>
            <w:r>
              <w:t>1项</w:t>
            </w:r>
          </w:p>
        </w:tc>
        <w:tc>
          <w:tcPr>
            <w:tcW w:w="1276" w:type="dxa"/>
            <w:vAlign w:val="center"/>
          </w:tcPr>
          <w:p>
            <w:pPr>
              <w:pStyle w:val="12"/>
            </w:pPr>
            <w:r>
              <w:t>公安部内部传真电报公治明发[2020]163号《关于切实做好特种行业“放管服”》有关工作的通知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平台投入使用率</w:t>
            </w:r>
          </w:p>
        </w:tc>
        <w:tc>
          <w:tcPr>
            <w:tcW w:w="5386" w:type="dxa"/>
            <w:vAlign w:val="center"/>
          </w:tcPr>
          <w:p>
            <w:pPr>
              <w:pStyle w:val="12"/>
            </w:pPr>
            <w:r>
              <w:t>建成后的平台使用情况</w:t>
            </w:r>
          </w:p>
        </w:tc>
        <w:tc>
          <w:tcPr>
            <w:tcW w:w="2268" w:type="dxa"/>
            <w:vAlign w:val="center"/>
          </w:tcPr>
          <w:p>
            <w:pPr>
              <w:pStyle w:val="12"/>
            </w:pPr>
            <w:r>
              <w:t>100%</w:t>
            </w:r>
          </w:p>
        </w:tc>
        <w:tc>
          <w:tcPr>
            <w:tcW w:w="1276" w:type="dxa"/>
            <w:vAlign w:val="center"/>
          </w:tcPr>
          <w:p>
            <w:pPr>
              <w:pStyle w:val="12"/>
            </w:pPr>
            <w:r>
              <w:t>实施方案及标准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安装完成时间</w:t>
            </w:r>
          </w:p>
        </w:tc>
        <w:tc>
          <w:tcPr>
            <w:tcW w:w="5386" w:type="dxa"/>
            <w:vAlign w:val="center"/>
          </w:tcPr>
          <w:p>
            <w:pPr>
              <w:pStyle w:val="12"/>
            </w:pPr>
            <w:r>
              <w:t>反映系统安装完成时间</w:t>
            </w:r>
          </w:p>
        </w:tc>
        <w:tc>
          <w:tcPr>
            <w:tcW w:w="2268" w:type="dxa"/>
            <w:vAlign w:val="center"/>
          </w:tcPr>
          <w:p>
            <w:pPr>
              <w:pStyle w:val="12"/>
            </w:pPr>
            <w:r>
              <w:t>≤12月份</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单位成本控制数</w:t>
            </w:r>
          </w:p>
        </w:tc>
        <w:tc>
          <w:tcPr>
            <w:tcW w:w="5386" w:type="dxa"/>
            <w:vAlign w:val="center"/>
          </w:tcPr>
          <w:p>
            <w:pPr>
              <w:pStyle w:val="12"/>
            </w:pPr>
            <w:r>
              <w:t>反映年度单位成本控制情况</w:t>
            </w:r>
          </w:p>
        </w:tc>
        <w:tc>
          <w:tcPr>
            <w:tcW w:w="2268" w:type="dxa"/>
            <w:vAlign w:val="center"/>
          </w:tcPr>
          <w:p>
            <w:pPr>
              <w:pStyle w:val="12"/>
            </w:pPr>
            <w:r>
              <w:t>≤5.32万元</w:t>
            </w:r>
          </w:p>
        </w:tc>
        <w:tc>
          <w:tcPr>
            <w:tcW w:w="1276" w:type="dxa"/>
            <w:vAlign w:val="center"/>
          </w:tcPr>
          <w:p>
            <w:pPr>
              <w:pStyle w:val="12"/>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治安防控系统覆盖</w:t>
            </w:r>
          </w:p>
        </w:tc>
        <w:tc>
          <w:tcPr>
            <w:tcW w:w="5386" w:type="dxa"/>
            <w:vAlign w:val="center"/>
          </w:tcPr>
          <w:p>
            <w:pPr>
              <w:pStyle w:val="12"/>
            </w:pPr>
            <w:r>
              <w:t>反映治安防控系统覆盖的商家数量</w:t>
            </w:r>
          </w:p>
        </w:tc>
        <w:tc>
          <w:tcPr>
            <w:tcW w:w="2268" w:type="dxa"/>
            <w:vAlign w:val="center"/>
          </w:tcPr>
          <w:p>
            <w:pPr>
              <w:pStyle w:val="12"/>
            </w:pPr>
            <w:r>
              <w:t>≥125家</w:t>
            </w:r>
          </w:p>
        </w:tc>
        <w:tc>
          <w:tcPr>
            <w:tcW w:w="1276" w:type="dxa"/>
            <w:vAlign w:val="center"/>
          </w:tcPr>
          <w:p>
            <w:pPr>
              <w:pStyle w:val="12"/>
            </w:pPr>
            <w:r>
              <w:t>实施方案及标准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民警综合满意度</w:t>
            </w:r>
          </w:p>
        </w:tc>
        <w:tc>
          <w:tcPr>
            <w:tcW w:w="5386" w:type="dxa"/>
            <w:vAlign w:val="center"/>
          </w:tcPr>
          <w:p>
            <w:pPr>
              <w:pStyle w:val="12"/>
            </w:pPr>
            <w:r>
              <w:t>管控民警满意度</w:t>
            </w:r>
          </w:p>
        </w:tc>
        <w:tc>
          <w:tcPr>
            <w:tcW w:w="2268" w:type="dxa"/>
            <w:vAlign w:val="center"/>
          </w:tcPr>
          <w:p>
            <w:pPr>
              <w:pStyle w:val="12"/>
            </w:pPr>
            <w:r>
              <w:t>≥90%</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18、战略支撑点业务费绩效目标表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13102824P00279310835R</w:t>
            </w:r>
          </w:p>
        </w:tc>
        <w:tc>
          <w:tcPr>
            <w:tcW w:w="2835" w:type="dxa"/>
            <w:vAlign w:val="center"/>
          </w:tcPr>
          <w:p>
            <w:pPr>
              <w:pStyle w:val="10"/>
            </w:pPr>
            <w:r>
              <w:t>项目名称</w:t>
            </w:r>
          </w:p>
        </w:tc>
        <w:tc>
          <w:tcPr>
            <w:tcW w:w="6095" w:type="dxa"/>
            <w:gridSpan w:val="3"/>
            <w:vAlign w:val="center"/>
          </w:tcPr>
          <w:p>
            <w:pPr>
              <w:pStyle w:val="12"/>
            </w:pPr>
            <w:r>
              <w:t>战略支撑点业务费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为进一步提高公安</w:t>
            </w:r>
            <w:r>
              <w:rPr>
                <w:rFonts w:hint="eastAsia"/>
                <w:lang w:eastAsia="zh-CN"/>
              </w:rPr>
              <w:t>**</w:t>
            </w:r>
            <w:r>
              <w:t>部门掌控好驾驭全局能力，根据公安部的部署，结合实际情况，开展</w:t>
            </w:r>
            <w:r>
              <w:rPr>
                <w:rFonts w:hint="eastAsia"/>
                <w:lang w:eastAsia="zh-CN"/>
              </w:rPr>
              <w:t>**</w:t>
            </w:r>
            <w:r>
              <w:t>战略支撑点建设。（内容涉密）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20%</w:t>
            </w:r>
          </w:p>
        </w:tc>
        <w:tc>
          <w:tcPr>
            <w:tcW w:w="2835" w:type="dxa"/>
            <w:vAlign w:val="center"/>
          </w:tcPr>
          <w:p>
            <w:pPr>
              <w:pStyle w:val="13"/>
            </w:pPr>
            <w:r>
              <w:t>50%</w:t>
            </w:r>
          </w:p>
        </w:tc>
        <w:tc>
          <w:tcPr>
            <w:tcW w:w="2551" w:type="dxa"/>
            <w:vAlign w:val="center"/>
          </w:tcPr>
          <w:p>
            <w:pPr>
              <w:pStyle w:val="13"/>
            </w:pPr>
            <w:r>
              <w:t>70%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1.提高</w:t>
            </w:r>
            <w:r>
              <w:rPr>
                <w:rFonts w:hint="eastAsia"/>
                <w:lang w:eastAsia="zh-CN"/>
              </w:rPr>
              <w:t>**</w:t>
            </w:r>
            <w:r>
              <w:t>单位的实战能力和全局意识、实现对影响国家和社会政治稳定各种因素的有效掌控、精准防范和妥善处置，切实提高掌控和全局能力。</w:t>
            </w:r>
          </w:p>
          <w:p>
            <w:pPr>
              <w:pStyle w:val="12"/>
            </w:pPr>
            <w:r>
              <w:t>2.通过项目的开展提高基层</w:t>
            </w:r>
            <w:r>
              <w:rPr>
                <w:rFonts w:hint="eastAsia"/>
                <w:lang w:eastAsia="zh-CN"/>
              </w:rPr>
              <w:t>**</w:t>
            </w:r>
            <w:r>
              <w:t>基层基础工作，及时掌握敌社情动向和基层工作资源，维护</w:t>
            </w:r>
            <w:r>
              <w:rPr>
                <w:rFonts w:hint="eastAsia"/>
                <w:lang w:eastAsia="zh-CN"/>
              </w:rPr>
              <w:t>****</w:t>
            </w:r>
            <w:r>
              <w:t>和社会政治稳定。</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已购置侦察设备、网络维护率</w:t>
            </w:r>
          </w:p>
        </w:tc>
        <w:tc>
          <w:tcPr>
            <w:tcW w:w="5386" w:type="dxa"/>
            <w:vAlign w:val="center"/>
          </w:tcPr>
          <w:p>
            <w:pPr>
              <w:pStyle w:val="12"/>
            </w:pPr>
            <w:r>
              <w:t>对已购置侦察设备、网络维护</w:t>
            </w:r>
          </w:p>
        </w:tc>
        <w:tc>
          <w:tcPr>
            <w:tcW w:w="2268" w:type="dxa"/>
            <w:vAlign w:val="center"/>
          </w:tcPr>
          <w:p>
            <w:pPr>
              <w:pStyle w:val="12"/>
            </w:pPr>
            <w:r>
              <w:t>100%</w:t>
            </w:r>
          </w:p>
        </w:tc>
        <w:tc>
          <w:tcPr>
            <w:tcW w:w="1276" w:type="dxa"/>
            <w:vAlign w:val="center"/>
          </w:tcPr>
          <w:p>
            <w:pPr>
              <w:pStyle w:val="12"/>
            </w:pPr>
            <w:r>
              <w:t>项目实施</w:t>
            </w:r>
          </w:p>
          <w:p>
            <w:pPr>
              <w:pStyle w:val="12"/>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其他保密用途工作完成率</w:t>
            </w:r>
          </w:p>
        </w:tc>
        <w:tc>
          <w:tcPr>
            <w:tcW w:w="5386" w:type="dxa"/>
            <w:vAlign w:val="center"/>
          </w:tcPr>
          <w:p>
            <w:pPr>
              <w:pStyle w:val="12"/>
            </w:pPr>
            <w:r>
              <w:t>其他保密用途工作完成率=实际完成其他保密用途工作/计划其他保密用途工作*100%</w:t>
            </w:r>
          </w:p>
        </w:tc>
        <w:tc>
          <w:tcPr>
            <w:tcW w:w="2268" w:type="dxa"/>
            <w:vAlign w:val="center"/>
          </w:tcPr>
          <w:p>
            <w:pPr>
              <w:pStyle w:val="12"/>
            </w:pPr>
            <w:r>
              <w:t>100%</w:t>
            </w:r>
          </w:p>
        </w:tc>
        <w:tc>
          <w:tcPr>
            <w:tcW w:w="1276" w:type="dxa"/>
            <w:vAlign w:val="center"/>
          </w:tcPr>
          <w:p>
            <w:pPr>
              <w:pStyle w:val="12"/>
            </w:pPr>
            <w:r>
              <w:t>项目实施</w:t>
            </w:r>
          </w:p>
          <w:p>
            <w:pPr>
              <w:pStyle w:val="12"/>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侦察设备维护验收通过率</w:t>
            </w:r>
          </w:p>
        </w:tc>
        <w:tc>
          <w:tcPr>
            <w:tcW w:w="5386" w:type="dxa"/>
            <w:vAlign w:val="center"/>
          </w:tcPr>
          <w:p>
            <w:pPr>
              <w:pStyle w:val="12"/>
            </w:pPr>
            <w:r>
              <w:t>通过验收的购置数量占购置总数量的比率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rPr>
                <w:rFonts w:hint="eastAsia"/>
                <w:lang w:eastAsia="zh-CN"/>
              </w:rPr>
              <w:t>**</w:t>
            </w:r>
            <w:r>
              <w:t>数量增长率</w:t>
            </w:r>
          </w:p>
        </w:tc>
        <w:tc>
          <w:tcPr>
            <w:tcW w:w="5386" w:type="dxa"/>
            <w:vAlign w:val="center"/>
          </w:tcPr>
          <w:p>
            <w:pPr>
              <w:pStyle w:val="12"/>
            </w:pPr>
            <w:r>
              <w:t>当年</w:t>
            </w:r>
            <w:r>
              <w:rPr>
                <w:rFonts w:hint="eastAsia"/>
                <w:lang w:eastAsia="zh-CN"/>
              </w:rPr>
              <w:t>**</w:t>
            </w:r>
            <w:r>
              <w:t>上报数比上年增长情况</w:t>
            </w:r>
          </w:p>
        </w:tc>
        <w:tc>
          <w:tcPr>
            <w:tcW w:w="2268" w:type="dxa"/>
            <w:vAlign w:val="center"/>
          </w:tcPr>
          <w:p>
            <w:pPr>
              <w:pStyle w:val="12"/>
            </w:pPr>
            <w:r>
              <w:t>≥10%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各项工作完成及时率</w:t>
            </w:r>
          </w:p>
        </w:tc>
        <w:tc>
          <w:tcPr>
            <w:tcW w:w="5386" w:type="dxa"/>
            <w:vAlign w:val="center"/>
          </w:tcPr>
          <w:p>
            <w:pPr>
              <w:pStyle w:val="12"/>
            </w:pPr>
            <w:r>
              <w:t>各项工作完成及时率</w:t>
            </w:r>
          </w:p>
        </w:tc>
        <w:tc>
          <w:tcPr>
            <w:tcW w:w="2268" w:type="dxa"/>
            <w:vAlign w:val="center"/>
          </w:tcPr>
          <w:p>
            <w:pPr>
              <w:pStyle w:val="12"/>
            </w:pPr>
            <w:r>
              <w:t>100%</w:t>
            </w:r>
          </w:p>
        </w:tc>
        <w:tc>
          <w:tcPr>
            <w:tcW w:w="1276" w:type="dxa"/>
            <w:vAlign w:val="center"/>
          </w:tcPr>
          <w:p>
            <w:pPr>
              <w:pStyle w:val="12"/>
            </w:pPr>
            <w:r>
              <w:t>项目实施</w:t>
            </w:r>
          </w:p>
          <w:p>
            <w:pPr>
              <w:pStyle w:val="12"/>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购置侦察设备维护费</w:t>
            </w:r>
          </w:p>
        </w:tc>
        <w:tc>
          <w:tcPr>
            <w:tcW w:w="5386" w:type="dxa"/>
            <w:vAlign w:val="center"/>
          </w:tcPr>
          <w:p>
            <w:pPr>
              <w:pStyle w:val="12"/>
            </w:pPr>
            <w:r>
              <w:t>反映购置侦察设备维护费</w:t>
            </w:r>
          </w:p>
        </w:tc>
        <w:tc>
          <w:tcPr>
            <w:tcW w:w="2268" w:type="dxa"/>
            <w:vAlign w:val="center"/>
          </w:tcPr>
          <w:p>
            <w:pPr>
              <w:pStyle w:val="12"/>
            </w:pPr>
            <w:r>
              <w:t>≤3.8万元</w:t>
            </w:r>
          </w:p>
        </w:tc>
        <w:tc>
          <w:tcPr>
            <w:tcW w:w="1276" w:type="dxa"/>
            <w:vAlign w:val="center"/>
          </w:tcPr>
          <w:p>
            <w:pPr>
              <w:pStyle w:val="12"/>
            </w:pPr>
            <w:r>
              <w:t>项目实施</w:t>
            </w:r>
          </w:p>
          <w:p>
            <w:pPr>
              <w:pStyle w:val="12"/>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其他保密用途成本数</w:t>
            </w:r>
          </w:p>
        </w:tc>
        <w:tc>
          <w:tcPr>
            <w:tcW w:w="5386" w:type="dxa"/>
            <w:vAlign w:val="center"/>
          </w:tcPr>
          <w:p>
            <w:pPr>
              <w:pStyle w:val="12"/>
            </w:pPr>
            <w:r>
              <w:t>反映其他保密用途成本</w:t>
            </w:r>
          </w:p>
        </w:tc>
        <w:tc>
          <w:tcPr>
            <w:tcW w:w="2268" w:type="dxa"/>
            <w:vAlign w:val="center"/>
          </w:tcPr>
          <w:p>
            <w:pPr>
              <w:pStyle w:val="12"/>
            </w:pPr>
            <w:r>
              <w:t>≤1.2万元</w:t>
            </w:r>
          </w:p>
        </w:tc>
        <w:tc>
          <w:tcPr>
            <w:tcW w:w="1276" w:type="dxa"/>
            <w:vAlign w:val="center"/>
          </w:tcPr>
          <w:p>
            <w:pPr>
              <w:pStyle w:val="12"/>
            </w:pPr>
            <w:r>
              <w:t>项目实施</w:t>
            </w:r>
          </w:p>
          <w:p>
            <w:pPr>
              <w:pStyle w:val="12"/>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w:t>
            </w:r>
            <w:r>
              <w:rPr>
                <w:rFonts w:hint="eastAsia"/>
                <w:lang w:eastAsia="zh-CN"/>
              </w:rPr>
              <w:t>**</w:t>
            </w:r>
            <w:r>
              <w:t>单位的实战能力的提升</w:t>
            </w:r>
          </w:p>
        </w:tc>
        <w:tc>
          <w:tcPr>
            <w:tcW w:w="5386" w:type="dxa"/>
            <w:vAlign w:val="center"/>
          </w:tcPr>
          <w:p>
            <w:pPr>
              <w:pStyle w:val="12"/>
            </w:pPr>
            <w:r>
              <w:t>对</w:t>
            </w:r>
            <w:r>
              <w:rPr>
                <w:rFonts w:hint="eastAsia"/>
                <w:lang w:eastAsia="zh-CN"/>
              </w:rPr>
              <w:t>**</w:t>
            </w:r>
            <w:r>
              <w:t>单位的实战能力的提升</w:t>
            </w:r>
          </w:p>
        </w:tc>
        <w:tc>
          <w:tcPr>
            <w:tcW w:w="2268" w:type="dxa"/>
            <w:vAlign w:val="center"/>
          </w:tcPr>
          <w:p>
            <w:pPr>
              <w:pStyle w:val="12"/>
            </w:pPr>
            <w:r>
              <w:t>效果显著</w:t>
            </w:r>
          </w:p>
        </w:tc>
        <w:tc>
          <w:tcPr>
            <w:tcW w:w="1276" w:type="dxa"/>
            <w:vAlign w:val="center"/>
          </w:tcPr>
          <w:p>
            <w:pPr>
              <w:pStyle w:val="12"/>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维护</w:t>
            </w:r>
            <w:r>
              <w:rPr>
                <w:rFonts w:hint="eastAsia"/>
                <w:lang w:eastAsia="zh-CN"/>
              </w:rPr>
              <w:t>**</w:t>
            </w:r>
            <w:r>
              <w:t>和社会政治稳定</w:t>
            </w:r>
          </w:p>
        </w:tc>
        <w:tc>
          <w:tcPr>
            <w:tcW w:w="5386" w:type="dxa"/>
            <w:vAlign w:val="center"/>
          </w:tcPr>
          <w:p>
            <w:pPr>
              <w:pStyle w:val="12"/>
            </w:pPr>
            <w:r>
              <w:t>维护</w:t>
            </w:r>
            <w:r>
              <w:rPr>
                <w:rFonts w:hint="eastAsia"/>
                <w:lang w:eastAsia="zh-CN"/>
              </w:rPr>
              <w:t>**</w:t>
            </w:r>
            <w:r>
              <w:t>和社会政治稳定</w:t>
            </w:r>
          </w:p>
        </w:tc>
        <w:tc>
          <w:tcPr>
            <w:tcW w:w="2268" w:type="dxa"/>
            <w:vAlign w:val="center"/>
          </w:tcPr>
          <w:p>
            <w:pPr>
              <w:pStyle w:val="12"/>
            </w:pPr>
            <w:r>
              <w:t>稳定</w:t>
            </w:r>
          </w:p>
        </w:tc>
        <w:tc>
          <w:tcPr>
            <w:tcW w:w="1276" w:type="dxa"/>
            <w:vAlign w:val="center"/>
          </w:tcPr>
          <w:p>
            <w:pPr>
              <w:pStyle w:val="12"/>
            </w:pPr>
            <w:r>
              <w:t>设备定期升级管理办法及公安部相关文件要求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设备使用民警满意度</w:t>
            </w:r>
          </w:p>
        </w:tc>
        <w:tc>
          <w:tcPr>
            <w:tcW w:w="5386" w:type="dxa"/>
            <w:vAlign w:val="center"/>
          </w:tcPr>
          <w:p>
            <w:pPr>
              <w:pStyle w:val="12"/>
            </w:pPr>
            <w:r>
              <w:t>对使用设备的民警调查中，满意和较满意的人数占全部调查人数的比率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19、</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特费绩效目标表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13102824P00279310836D</w:t>
            </w:r>
          </w:p>
        </w:tc>
        <w:tc>
          <w:tcPr>
            <w:tcW w:w="2835" w:type="dxa"/>
            <w:vAlign w:val="center"/>
          </w:tcPr>
          <w:p>
            <w:pPr>
              <w:pStyle w:val="10"/>
            </w:pPr>
            <w:r>
              <w:t>项目名称</w:t>
            </w:r>
          </w:p>
        </w:tc>
        <w:tc>
          <w:tcPr>
            <w:tcW w:w="6095" w:type="dxa"/>
            <w:gridSpan w:val="3"/>
            <w:vAlign w:val="center"/>
          </w:tcPr>
          <w:p>
            <w:pPr>
              <w:pStyle w:val="12"/>
            </w:pPr>
            <w:r>
              <w:rPr>
                <w:rFonts w:hint="eastAsia"/>
                <w:lang w:eastAsia="zh-CN"/>
              </w:rPr>
              <w:t>**</w:t>
            </w:r>
            <w:r>
              <w:t>特费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w:t>
            </w:r>
          </w:p>
        </w:tc>
        <w:tc>
          <w:tcPr>
            <w:tcW w:w="2835" w:type="dxa"/>
            <w:vAlign w:val="center"/>
          </w:tcPr>
          <w:p>
            <w:pPr>
              <w:pStyle w:val="10"/>
            </w:pPr>
            <w:r>
              <w:t>其中：财政    资金</w:t>
            </w:r>
          </w:p>
        </w:tc>
        <w:tc>
          <w:tcPr>
            <w:tcW w:w="2551" w:type="dxa"/>
            <w:vAlign w:val="center"/>
          </w:tcPr>
          <w:p>
            <w:pPr>
              <w:pStyle w:val="12"/>
            </w:pPr>
            <w:r>
              <w:t>2.00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强化对</w:t>
            </w:r>
            <w:r>
              <w:rPr>
                <w:rFonts w:hint="eastAsia"/>
                <w:lang w:val="en-US" w:eastAsia="zh-CN"/>
              </w:rPr>
              <w:t>**</w:t>
            </w:r>
            <w:r>
              <w:t>民警和</w:t>
            </w:r>
            <w:r>
              <w:rPr>
                <w:rFonts w:hint="eastAsia"/>
                <w:lang w:val="en-US" w:eastAsia="zh-CN"/>
              </w:rPr>
              <w:t>**</w:t>
            </w:r>
            <w:r>
              <w:t>力量的培训工作，落实经费保障奖励机制，夯实业务根基（涉密内容）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20%</w:t>
            </w:r>
          </w:p>
        </w:tc>
        <w:tc>
          <w:tcPr>
            <w:tcW w:w="2835" w:type="dxa"/>
            <w:vAlign w:val="center"/>
          </w:tcPr>
          <w:p>
            <w:pPr>
              <w:pStyle w:val="13"/>
            </w:pPr>
            <w:r>
              <w:t>50%</w:t>
            </w:r>
          </w:p>
        </w:tc>
        <w:tc>
          <w:tcPr>
            <w:tcW w:w="2551" w:type="dxa"/>
            <w:vAlign w:val="center"/>
          </w:tcPr>
          <w:p>
            <w:pPr>
              <w:pStyle w:val="13"/>
            </w:pPr>
            <w:r>
              <w:t>70%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1.提高</w:t>
            </w:r>
            <w:r>
              <w:rPr>
                <w:rFonts w:hint="eastAsia"/>
                <w:lang w:eastAsia="zh-CN"/>
              </w:rPr>
              <w:t>**</w:t>
            </w:r>
            <w:r>
              <w:t>单位获取深层次</w:t>
            </w:r>
            <w:r>
              <w:rPr>
                <w:rFonts w:hint="eastAsia"/>
                <w:lang w:eastAsia="zh-CN"/>
              </w:rPr>
              <w:t>**</w:t>
            </w:r>
            <w:r>
              <w:t>的能力、实现对影响国家和社会政治稳定各种因素的有效掌控、精准防范和妥善处置，切实提高掌控和全局能力。（内容涉密）</w:t>
            </w:r>
          </w:p>
          <w:p>
            <w:pPr>
              <w:pStyle w:val="12"/>
            </w:pPr>
            <w:r>
              <w:t>2.通过项目的开展完成物建任务，努力获取深层次</w:t>
            </w:r>
            <w:r>
              <w:rPr>
                <w:rFonts w:hint="eastAsia"/>
                <w:lang w:eastAsia="zh-CN"/>
              </w:rPr>
              <w:t>**</w:t>
            </w:r>
            <w:r>
              <w:t>（内容涉密)。</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奖励</w:t>
            </w:r>
            <w:r>
              <w:rPr>
                <w:rFonts w:hint="eastAsia"/>
                <w:lang w:eastAsia="zh-CN"/>
              </w:rPr>
              <w:t>**</w:t>
            </w:r>
            <w:r>
              <w:t>完成率</w:t>
            </w:r>
          </w:p>
        </w:tc>
        <w:tc>
          <w:tcPr>
            <w:tcW w:w="5386" w:type="dxa"/>
            <w:vAlign w:val="center"/>
          </w:tcPr>
          <w:p>
            <w:pPr>
              <w:pStyle w:val="12"/>
            </w:pPr>
            <w:r>
              <w:t>奖励</w:t>
            </w:r>
            <w:r>
              <w:rPr>
                <w:rFonts w:hint="eastAsia"/>
                <w:lang w:eastAsia="zh-CN"/>
              </w:rPr>
              <w:t>**</w:t>
            </w:r>
            <w:r>
              <w:t>力量完成率=实际奖励</w:t>
            </w:r>
            <w:r>
              <w:rPr>
                <w:rFonts w:hint="eastAsia"/>
                <w:lang w:eastAsia="zh-CN"/>
              </w:rPr>
              <w:t>**</w:t>
            </w:r>
            <w:r>
              <w:t>力量人数/计划奖励</w:t>
            </w:r>
            <w:r>
              <w:rPr>
                <w:rFonts w:hint="eastAsia"/>
                <w:lang w:eastAsia="zh-CN"/>
              </w:rPr>
              <w:t>**</w:t>
            </w:r>
            <w:r>
              <w:t>力量人数*100%</w:t>
            </w:r>
          </w:p>
        </w:tc>
        <w:tc>
          <w:tcPr>
            <w:tcW w:w="2268" w:type="dxa"/>
            <w:vAlign w:val="center"/>
          </w:tcPr>
          <w:p>
            <w:pPr>
              <w:pStyle w:val="12"/>
            </w:pPr>
            <w:r>
              <w:t>100%</w:t>
            </w:r>
          </w:p>
        </w:tc>
        <w:tc>
          <w:tcPr>
            <w:tcW w:w="1276" w:type="dxa"/>
            <w:vAlign w:val="center"/>
          </w:tcPr>
          <w:p>
            <w:pPr>
              <w:pStyle w:val="12"/>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rPr>
                <w:rFonts w:hint="eastAsia"/>
                <w:lang w:eastAsia="zh-CN"/>
              </w:rPr>
              <w:t>**</w:t>
            </w:r>
            <w:r>
              <w:t>培训合格率</w:t>
            </w:r>
          </w:p>
        </w:tc>
        <w:tc>
          <w:tcPr>
            <w:tcW w:w="5386" w:type="dxa"/>
            <w:vAlign w:val="center"/>
          </w:tcPr>
          <w:p>
            <w:pPr>
              <w:pStyle w:val="12"/>
            </w:pPr>
            <w:r>
              <w:rPr>
                <w:rFonts w:hint="eastAsia"/>
                <w:lang w:eastAsia="zh-CN"/>
              </w:rPr>
              <w:t>**</w:t>
            </w:r>
            <w:r>
              <w:t>力量人员培训合格率=</w:t>
            </w:r>
            <w:r>
              <w:rPr>
                <w:rFonts w:hint="eastAsia"/>
                <w:lang w:eastAsia="zh-CN"/>
              </w:rPr>
              <w:t>**</w:t>
            </w:r>
            <w:r>
              <w:t>力量人员培训合格人数/</w:t>
            </w:r>
            <w:r>
              <w:rPr>
                <w:rFonts w:hint="eastAsia"/>
                <w:lang w:eastAsia="zh-CN"/>
              </w:rPr>
              <w:t>**</w:t>
            </w:r>
            <w:r>
              <w:t>力量人员培训总人数*100%</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各项工作完成及时性</w:t>
            </w:r>
          </w:p>
        </w:tc>
        <w:tc>
          <w:tcPr>
            <w:tcW w:w="5386" w:type="dxa"/>
            <w:vAlign w:val="center"/>
          </w:tcPr>
          <w:p>
            <w:pPr>
              <w:pStyle w:val="12"/>
            </w:pPr>
            <w:r>
              <w:t>各项工作完成及时性</w:t>
            </w:r>
          </w:p>
        </w:tc>
        <w:tc>
          <w:tcPr>
            <w:tcW w:w="2268" w:type="dxa"/>
            <w:vAlign w:val="center"/>
          </w:tcPr>
          <w:p>
            <w:pPr>
              <w:pStyle w:val="12"/>
            </w:pPr>
            <w:r>
              <w:t>及时完成</w:t>
            </w:r>
          </w:p>
        </w:tc>
        <w:tc>
          <w:tcPr>
            <w:tcW w:w="1276" w:type="dxa"/>
            <w:vAlign w:val="center"/>
          </w:tcPr>
          <w:p>
            <w:pPr>
              <w:pStyle w:val="12"/>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成本控制数</w:t>
            </w:r>
          </w:p>
        </w:tc>
        <w:tc>
          <w:tcPr>
            <w:tcW w:w="5386" w:type="dxa"/>
            <w:vAlign w:val="center"/>
          </w:tcPr>
          <w:p>
            <w:pPr>
              <w:pStyle w:val="12"/>
            </w:pPr>
            <w:r>
              <w:t>反映年度总成本控制情况</w:t>
            </w:r>
          </w:p>
        </w:tc>
        <w:tc>
          <w:tcPr>
            <w:tcW w:w="2268" w:type="dxa"/>
            <w:vAlign w:val="center"/>
          </w:tcPr>
          <w:p>
            <w:pPr>
              <w:pStyle w:val="12"/>
            </w:pPr>
            <w:r>
              <w:t>2万元</w:t>
            </w:r>
          </w:p>
        </w:tc>
        <w:tc>
          <w:tcPr>
            <w:tcW w:w="1276" w:type="dxa"/>
            <w:vAlign w:val="center"/>
          </w:tcPr>
          <w:p>
            <w:pPr>
              <w:pStyle w:val="12"/>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保障国家和社会政治稳定</w:t>
            </w:r>
          </w:p>
        </w:tc>
        <w:tc>
          <w:tcPr>
            <w:tcW w:w="5386" w:type="dxa"/>
            <w:vAlign w:val="center"/>
          </w:tcPr>
          <w:p>
            <w:pPr>
              <w:pStyle w:val="12"/>
            </w:pPr>
            <w:r>
              <w:t>保障国家和社会政治稳定</w:t>
            </w:r>
          </w:p>
        </w:tc>
        <w:tc>
          <w:tcPr>
            <w:tcW w:w="2268" w:type="dxa"/>
            <w:vAlign w:val="center"/>
          </w:tcPr>
          <w:p>
            <w:pPr>
              <w:pStyle w:val="12"/>
            </w:pPr>
            <w:r>
              <w:t>≥90%</w:t>
            </w:r>
          </w:p>
        </w:tc>
        <w:tc>
          <w:tcPr>
            <w:tcW w:w="1276" w:type="dxa"/>
            <w:vAlign w:val="center"/>
          </w:tcPr>
          <w:p>
            <w:pPr>
              <w:pStyle w:val="12"/>
            </w:pPr>
            <w:r>
              <w:t>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综合满意度</w:t>
            </w:r>
          </w:p>
        </w:tc>
        <w:tc>
          <w:tcPr>
            <w:tcW w:w="5386" w:type="dxa"/>
            <w:vAlign w:val="center"/>
          </w:tcPr>
          <w:p>
            <w:pPr>
              <w:pStyle w:val="12"/>
            </w:pPr>
            <w:r>
              <w:rPr>
                <w:rFonts w:hint="eastAsia"/>
                <w:lang w:eastAsia="zh-CN"/>
              </w:rPr>
              <w:t>**</w:t>
            </w:r>
            <w:r>
              <w:t>满意人数占调查总人数的比例</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20、智慧安防小区运维费绩效目标表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13102824P00279310938X</w:t>
            </w:r>
          </w:p>
        </w:tc>
        <w:tc>
          <w:tcPr>
            <w:tcW w:w="2835" w:type="dxa"/>
            <w:vAlign w:val="center"/>
          </w:tcPr>
          <w:p>
            <w:pPr>
              <w:pStyle w:val="10"/>
            </w:pPr>
            <w:r>
              <w:t>项目名称</w:t>
            </w:r>
          </w:p>
        </w:tc>
        <w:tc>
          <w:tcPr>
            <w:tcW w:w="6095" w:type="dxa"/>
            <w:gridSpan w:val="3"/>
            <w:vAlign w:val="center"/>
          </w:tcPr>
          <w:p>
            <w:pPr>
              <w:pStyle w:val="12"/>
            </w:pPr>
            <w:r>
              <w:t>智慧安防小区运维费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84.00</w:t>
            </w:r>
          </w:p>
        </w:tc>
        <w:tc>
          <w:tcPr>
            <w:tcW w:w="2835" w:type="dxa"/>
            <w:vAlign w:val="center"/>
          </w:tcPr>
          <w:p>
            <w:pPr>
              <w:pStyle w:val="10"/>
            </w:pPr>
            <w:r>
              <w:t>其中：财政    资金</w:t>
            </w:r>
          </w:p>
        </w:tc>
        <w:tc>
          <w:tcPr>
            <w:tcW w:w="2551" w:type="dxa"/>
            <w:vAlign w:val="center"/>
          </w:tcPr>
          <w:p>
            <w:pPr>
              <w:pStyle w:val="12"/>
            </w:pPr>
            <w:r>
              <w:t>84.00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主要用于对智慧安防小区项目进行维护，保障系统正常运行。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1.通过智慧安防小区系统运维，解决因欠费不能正常使用监控设备取电的问题，确保实时录像，更好得保护人民群众的财产安全，为社会创造一个安全的环境。</w:t>
            </w:r>
          </w:p>
          <w:p>
            <w:pPr>
              <w:pStyle w:val="12"/>
            </w:pPr>
            <w:r>
              <w:t>2.为保证智慧安防小区系统的正常运转，更好的用于侦查破案和服务群众，确保视频监控在线率，大大提升破案率，从而减少违法犯罪案件的发生。</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设备巡检率</w:t>
            </w:r>
          </w:p>
        </w:tc>
        <w:tc>
          <w:tcPr>
            <w:tcW w:w="5386" w:type="dxa"/>
            <w:vAlign w:val="center"/>
          </w:tcPr>
          <w:p>
            <w:pPr>
              <w:pStyle w:val="12"/>
            </w:pPr>
            <w:r>
              <w:t>设备巡检率=设备巡检次数/合同规定的巡检次数*100%</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视频监控在线率</w:t>
            </w:r>
          </w:p>
        </w:tc>
        <w:tc>
          <w:tcPr>
            <w:tcW w:w="5386" w:type="dxa"/>
            <w:vAlign w:val="center"/>
          </w:tcPr>
          <w:p>
            <w:pPr>
              <w:pStyle w:val="12"/>
            </w:pPr>
            <w:r>
              <w:t>视频监控在线率=视频监控设备在线数量/视频监控设备总数*100%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故障解决及时率</w:t>
            </w:r>
          </w:p>
        </w:tc>
        <w:tc>
          <w:tcPr>
            <w:tcW w:w="5386" w:type="dxa"/>
            <w:vAlign w:val="center"/>
          </w:tcPr>
          <w:p>
            <w:pPr>
              <w:pStyle w:val="12"/>
            </w:pPr>
            <w:r>
              <w:t>故障解决及时率=科技信息化及视频监控系统故障在规定时间内解决的次数/科技信息化及视频监控系统故障总次数*100%</w:t>
            </w:r>
          </w:p>
        </w:tc>
        <w:tc>
          <w:tcPr>
            <w:tcW w:w="2268" w:type="dxa"/>
            <w:vAlign w:val="center"/>
          </w:tcPr>
          <w:p>
            <w:pPr>
              <w:pStyle w:val="12"/>
            </w:pPr>
            <w:r>
              <w:t>100%</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智慧安防小区运行维护费</w:t>
            </w:r>
          </w:p>
        </w:tc>
        <w:tc>
          <w:tcPr>
            <w:tcW w:w="5386" w:type="dxa"/>
            <w:vAlign w:val="center"/>
          </w:tcPr>
          <w:p>
            <w:pPr>
              <w:pStyle w:val="12"/>
            </w:pPr>
            <w:r>
              <w:t>智慧安防小区运行维护费</w:t>
            </w:r>
          </w:p>
        </w:tc>
        <w:tc>
          <w:tcPr>
            <w:tcW w:w="2268" w:type="dxa"/>
            <w:vAlign w:val="center"/>
          </w:tcPr>
          <w:p>
            <w:pPr>
              <w:pStyle w:val="12"/>
            </w:pPr>
            <w:r>
              <w:t>84万元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监控视频需求满足率</w:t>
            </w:r>
          </w:p>
        </w:tc>
        <w:tc>
          <w:tcPr>
            <w:tcW w:w="5386" w:type="dxa"/>
            <w:vAlign w:val="center"/>
          </w:tcPr>
          <w:p>
            <w:pPr>
              <w:pStyle w:val="12"/>
            </w:pPr>
            <w:r>
              <w:t>监控视频需求满足率=侦查破案和服务群众方面的监控视频需求满足次数/侦查破案和服务群众方面的监控视频需求总次数*100%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21、智慧防控运维费</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13102824P00279310939H</w:t>
            </w:r>
          </w:p>
        </w:tc>
        <w:tc>
          <w:tcPr>
            <w:tcW w:w="2835" w:type="dxa"/>
            <w:vAlign w:val="center"/>
          </w:tcPr>
          <w:p>
            <w:pPr>
              <w:pStyle w:val="10"/>
            </w:pPr>
            <w:r>
              <w:t>项目名称</w:t>
            </w:r>
          </w:p>
        </w:tc>
        <w:tc>
          <w:tcPr>
            <w:tcW w:w="6095" w:type="dxa"/>
            <w:gridSpan w:val="3"/>
            <w:vAlign w:val="center"/>
          </w:tcPr>
          <w:p>
            <w:pPr>
              <w:pStyle w:val="12"/>
              <w:rPr>
                <w:lang w:eastAsia="zh-CN"/>
              </w:rPr>
            </w:pPr>
            <w:r>
              <w:t>智慧防控运维费</w:t>
            </w:r>
            <w:r>
              <w:rPr>
                <w:rFonts w:hint="eastAsia"/>
                <w:lang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60.00</w:t>
            </w:r>
          </w:p>
        </w:tc>
        <w:tc>
          <w:tcPr>
            <w:tcW w:w="2835" w:type="dxa"/>
            <w:vAlign w:val="center"/>
          </w:tcPr>
          <w:p>
            <w:pPr>
              <w:pStyle w:val="10"/>
            </w:pPr>
            <w:r>
              <w:t>其中：财政    资金</w:t>
            </w:r>
          </w:p>
        </w:tc>
        <w:tc>
          <w:tcPr>
            <w:tcW w:w="2551" w:type="dxa"/>
            <w:vAlign w:val="center"/>
          </w:tcPr>
          <w:p>
            <w:pPr>
              <w:pStyle w:val="12"/>
            </w:pPr>
            <w:r>
              <w:t>60.00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主要用于对智慧防控系统进行维护，保障系统正常运行。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1.通过视频监控平台的建设，解决因欠费不能正常使用监控设备取电的问题，确保实时录像，更好得保护人民群众的财产安全，为社会创造一个安全的环境。</w:t>
            </w:r>
          </w:p>
          <w:p>
            <w:pPr>
              <w:pStyle w:val="12"/>
            </w:pPr>
            <w:r>
              <w:t>2.为保证信息化系统的正常运转，更好的用于侦查破案和服务群众，确保视频监控在线率，大大提升破案率，从而减少违法犯罪案件的发生。</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设备巡检率</w:t>
            </w:r>
          </w:p>
        </w:tc>
        <w:tc>
          <w:tcPr>
            <w:tcW w:w="5386" w:type="dxa"/>
            <w:vAlign w:val="center"/>
          </w:tcPr>
          <w:p>
            <w:pPr>
              <w:pStyle w:val="12"/>
            </w:pPr>
            <w:r>
              <w:t>设备巡检率=设备巡检次数/合同规定的巡检次数*100%</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视频监控在线率</w:t>
            </w:r>
          </w:p>
        </w:tc>
        <w:tc>
          <w:tcPr>
            <w:tcW w:w="5386" w:type="dxa"/>
            <w:vAlign w:val="center"/>
          </w:tcPr>
          <w:p>
            <w:pPr>
              <w:pStyle w:val="12"/>
            </w:pPr>
            <w:r>
              <w:t>视频监控在线率=视频监控设备在线数量/视频监控设备总数*100%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故障解决及时率</w:t>
            </w:r>
          </w:p>
        </w:tc>
        <w:tc>
          <w:tcPr>
            <w:tcW w:w="5386" w:type="dxa"/>
            <w:vAlign w:val="center"/>
          </w:tcPr>
          <w:p>
            <w:pPr>
              <w:pStyle w:val="12"/>
            </w:pPr>
            <w:r>
              <w:t>故障解决及时率=科技信息化及视频监控系统故障在规定时间内解决的次数/科技信息化及视频监控系统故障总次数*100%</w:t>
            </w:r>
          </w:p>
        </w:tc>
        <w:tc>
          <w:tcPr>
            <w:tcW w:w="2268" w:type="dxa"/>
            <w:vAlign w:val="center"/>
          </w:tcPr>
          <w:p>
            <w:pPr>
              <w:pStyle w:val="12"/>
            </w:pPr>
            <w:r>
              <w:t>100%</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智慧防控运行维护费</w:t>
            </w:r>
          </w:p>
        </w:tc>
        <w:tc>
          <w:tcPr>
            <w:tcW w:w="5386" w:type="dxa"/>
            <w:vAlign w:val="center"/>
          </w:tcPr>
          <w:p>
            <w:pPr>
              <w:pStyle w:val="12"/>
            </w:pPr>
            <w:r>
              <w:t>智慧防控运行维护费</w:t>
            </w:r>
          </w:p>
        </w:tc>
        <w:tc>
          <w:tcPr>
            <w:tcW w:w="2268" w:type="dxa"/>
            <w:vAlign w:val="center"/>
          </w:tcPr>
          <w:p>
            <w:pPr>
              <w:pStyle w:val="12"/>
            </w:pPr>
            <w:r>
              <w:t>60万元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监控视频需求满足率</w:t>
            </w:r>
          </w:p>
        </w:tc>
        <w:tc>
          <w:tcPr>
            <w:tcW w:w="5386" w:type="dxa"/>
            <w:vAlign w:val="center"/>
          </w:tcPr>
          <w:p>
            <w:pPr>
              <w:pStyle w:val="12"/>
            </w:pPr>
            <w:r>
              <w:t>监控视频需求满足率=侦查破案和服务群众方面的监控视频需求满足次数/侦查破案和服务群众方面的监控视频需求总次数*100%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22、智慧平安社区运维费绩效目标表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13102824P00279310937A</w:t>
            </w:r>
          </w:p>
        </w:tc>
        <w:tc>
          <w:tcPr>
            <w:tcW w:w="2835" w:type="dxa"/>
            <w:vAlign w:val="center"/>
          </w:tcPr>
          <w:p>
            <w:pPr>
              <w:pStyle w:val="10"/>
            </w:pPr>
            <w:r>
              <w:t>项目名称</w:t>
            </w:r>
          </w:p>
        </w:tc>
        <w:tc>
          <w:tcPr>
            <w:tcW w:w="6095" w:type="dxa"/>
            <w:gridSpan w:val="3"/>
            <w:vAlign w:val="center"/>
          </w:tcPr>
          <w:p>
            <w:pPr>
              <w:pStyle w:val="12"/>
            </w:pPr>
            <w:r>
              <w:t>智慧平安社区运维费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73.00</w:t>
            </w:r>
          </w:p>
        </w:tc>
        <w:tc>
          <w:tcPr>
            <w:tcW w:w="2835" w:type="dxa"/>
            <w:vAlign w:val="center"/>
          </w:tcPr>
          <w:p>
            <w:pPr>
              <w:pStyle w:val="10"/>
            </w:pPr>
            <w:r>
              <w:t>其中：财政    资金</w:t>
            </w:r>
          </w:p>
        </w:tc>
        <w:tc>
          <w:tcPr>
            <w:tcW w:w="2551" w:type="dxa"/>
            <w:vAlign w:val="center"/>
          </w:tcPr>
          <w:p>
            <w:pPr>
              <w:pStyle w:val="12"/>
            </w:pPr>
            <w:r>
              <w:t>73.00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主要用于对智慧平安社区项目进行维护，保障系统正常运行。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1.通过智慧平安社区系统运维，解决因欠费不能正常使用监控设备取电的问题，确保实时录像，更好得保护人民群众的财产安全，为社会创造一个安全的环境。</w:t>
            </w:r>
          </w:p>
          <w:p>
            <w:pPr>
              <w:pStyle w:val="12"/>
            </w:pPr>
            <w:r>
              <w:t>2.为保证智慧平安社区系统的正常运转，更好的用于侦查破案和服务群众，确保视频监控在线率，大大提升破案率，从而减少违法犯罪案件的发生。</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设备巡检率</w:t>
            </w:r>
          </w:p>
        </w:tc>
        <w:tc>
          <w:tcPr>
            <w:tcW w:w="5386" w:type="dxa"/>
            <w:vAlign w:val="center"/>
          </w:tcPr>
          <w:p>
            <w:pPr>
              <w:pStyle w:val="12"/>
            </w:pPr>
            <w:r>
              <w:t>设备巡检率=设备巡检次数/合同规定的巡检次数*100%</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视频监控在线率</w:t>
            </w:r>
          </w:p>
        </w:tc>
        <w:tc>
          <w:tcPr>
            <w:tcW w:w="5386" w:type="dxa"/>
            <w:vAlign w:val="center"/>
          </w:tcPr>
          <w:p>
            <w:pPr>
              <w:pStyle w:val="12"/>
            </w:pPr>
            <w:r>
              <w:t>视频监控在线率=视频监控设备在线数量/视频监控设备总数*100%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故障解决及时率</w:t>
            </w:r>
          </w:p>
        </w:tc>
        <w:tc>
          <w:tcPr>
            <w:tcW w:w="5386" w:type="dxa"/>
            <w:vAlign w:val="center"/>
          </w:tcPr>
          <w:p>
            <w:pPr>
              <w:pStyle w:val="12"/>
            </w:pPr>
            <w:r>
              <w:t>故障解决及时率=科技信息化及视频监控系统故障在规定时间内解决的次数/科技信息化及视频监控系统故障总次数*100%</w:t>
            </w:r>
          </w:p>
        </w:tc>
        <w:tc>
          <w:tcPr>
            <w:tcW w:w="2268" w:type="dxa"/>
            <w:vAlign w:val="center"/>
          </w:tcPr>
          <w:p>
            <w:pPr>
              <w:pStyle w:val="12"/>
            </w:pPr>
            <w:r>
              <w:t>100%</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智慧平安社区运行维护费</w:t>
            </w:r>
          </w:p>
        </w:tc>
        <w:tc>
          <w:tcPr>
            <w:tcW w:w="5386" w:type="dxa"/>
            <w:vAlign w:val="center"/>
          </w:tcPr>
          <w:p>
            <w:pPr>
              <w:pStyle w:val="12"/>
            </w:pPr>
            <w:r>
              <w:t>智慧平安社区运行维护费</w:t>
            </w:r>
          </w:p>
        </w:tc>
        <w:tc>
          <w:tcPr>
            <w:tcW w:w="2268" w:type="dxa"/>
            <w:vAlign w:val="center"/>
          </w:tcPr>
          <w:p>
            <w:pPr>
              <w:pStyle w:val="12"/>
            </w:pPr>
            <w:r>
              <w:t>73万元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监控视频需求满足率</w:t>
            </w:r>
          </w:p>
        </w:tc>
        <w:tc>
          <w:tcPr>
            <w:tcW w:w="5386" w:type="dxa"/>
            <w:vAlign w:val="center"/>
          </w:tcPr>
          <w:p>
            <w:pPr>
              <w:pStyle w:val="12"/>
            </w:pPr>
            <w:r>
              <w:t>监控视频需求满足率=侦查破案和服务群众方面的监控视频需求满足次数/侦查破案和服务群众方面的监控视频需求总次数*100%</w:t>
            </w:r>
          </w:p>
        </w:tc>
        <w:tc>
          <w:tcPr>
            <w:tcW w:w="2268" w:type="dxa"/>
            <w:vAlign w:val="center"/>
          </w:tcPr>
          <w:p>
            <w:pPr>
              <w:pStyle w:val="12"/>
            </w:pPr>
            <w:r>
              <w:t>100%</w:t>
            </w:r>
          </w:p>
        </w:tc>
        <w:tc>
          <w:tcPr>
            <w:tcW w:w="1276" w:type="dxa"/>
            <w:vAlign w:val="center"/>
          </w:tcPr>
          <w:p>
            <w:pPr>
              <w:pStyle w:val="12"/>
            </w:pPr>
            <w:r>
              <w:t>依据相关标准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23、厂通路公安检查站建设项目设计费绩效目标表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13102824P003436104607</w:t>
            </w:r>
          </w:p>
        </w:tc>
        <w:tc>
          <w:tcPr>
            <w:tcW w:w="2835" w:type="dxa"/>
            <w:vAlign w:val="center"/>
          </w:tcPr>
          <w:p>
            <w:pPr>
              <w:pStyle w:val="10"/>
            </w:pPr>
            <w:r>
              <w:t>项目名称</w:t>
            </w:r>
          </w:p>
        </w:tc>
        <w:tc>
          <w:tcPr>
            <w:tcW w:w="6095" w:type="dxa"/>
            <w:gridSpan w:val="3"/>
            <w:vAlign w:val="center"/>
          </w:tcPr>
          <w:p>
            <w:pPr>
              <w:pStyle w:val="12"/>
            </w:pPr>
            <w:r>
              <w:t>厂通路公安检查站建设项目设计费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38.22</w:t>
            </w:r>
          </w:p>
        </w:tc>
        <w:tc>
          <w:tcPr>
            <w:tcW w:w="2835" w:type="dxa"/>
            <w:vAlign w:val="center"/>
          </w:tcPr>
          <w:p>
            <w:pPr>
              <w:pStyle w:val="10"/>
            </w:pPr>
            <w:r>
              <w:t>其中：财政    资金</w:t>
            </w:r>
          </w:p>
        </w:tc>
        <w:tc>
          <w:tcPr>
            <w:tcW w:w="2551" w:type="dxa"/>
            <w:vAlign w:val="center"/>
          </w:tcPr>
          <w:p>
            <w:pPr>
              <w:pStyle w:val="12"/>
            </w:pPr>
            <w:r>
              <w:t>38.22</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用于支付前期设计工费用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p>
        </w:tc>
        <w:tc>
          <w:tcPr>
            <w:tcW w:w="2551" w:type="dxa"/>
            <w:vAlign w:val="center"/>
          </w:tcPr>
          <w:p>
            <w:pPr>
              <w:pStyle w:val="13"/>
            </w:pPr>
            <w:r>
              <w:t>100%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1.厂通路公安检查站作为首都</w:t>
            </w:r>
            <w:r>
              <w:rPr>
                <w:rFonts w:hint="eastAsia"/>
                <w:lang w:eastAsia="zh-CN"/>
              </w:rPr>
              <w:t>**</w:t>
            </w:r>
            <w:r>
              <w:t>的重要关口，对促进经济、社会发展，接受群众报警和求助，提供便民服务，查缉、抓捕违法犯罪嫌疑人，处置突发案事件，拱卫首都安全等方面发挥着重要作用。</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厂通路公安检查站新建的设计图纸</w:t>
            </w:r>
          </w:p>
        </w:tc>
        <w:tc>
          <w:tcPr>
            <w:tcW w:w="5386" w:type="dxa"/>
            <w:vAlign w:val="center"/>
          </w:tcPr>
          <w:p>
            <w:pPr>
              <w:pStyle w:val="12"/>
            </w:pPr>
            <w:r>
              <w:t>完成设计工作工作，形成图纸1份</w:t>
            </w:r>
          </w:p>
        </w:tc>
        <w:tc>
          <w:tcPr>
            <w:tcW w:w="2268" w:type="dxa"/>
            <w:vAlign w:val="center"/>
          </w:tcPr>
          <w:p>
            <w:pPr>
              <w:pStyle w:val="12"/>
            </w:pPr>
            <w:r>
              <w:t>1份</w:t>
            </w:r>
          </w:p>
        </w:tc>
        <w:tc>
          <w:tcPr>
            <w:tcW w:w="1276" w:type="dxa"/>
            <w:vAlign w:val="center"/>
          </w:tcPr>
          <w:p>
            <w:pPr>
              <w:pStyle w:val="12"/>
            </w:pPr>
            <w:r>
              <w:t>依据行业标准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报告内容通过验收合格的情况，即实际完成需求项满足计划需求项</w:t>
            </w:r>
          </w:p>
        </w:tc>
        <w:tc>
          <w:tcPr>
            <w:tcW w:w="2268" w:type="dxa"/>
            <w:vAlign w:val="center"/>
          </w:tcPr>
          <w:p>
            <w:pPr>
              <w:pStyle w:val="12"/>
            </w:pPr>
            <w:r>
              <w:t>100%</w:t>
            </w:r>
          </w:p>
        </w:tc>
        <w:tc>
          <w:tcPr>
            <w:tcW w:w="1276" w:type="dxa"/>
            <w:vAlign w:val="center"/>
          </w:tcPr>
          <w:p>
            <w:pPr>
              <w:pStyle w:val="12"/>
            </w:pPr>
            <w:r>
              <w:t>依据行业标准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工作完成及时性</w:t>
            </w:r>
          </w:p>
        </w:tc>
        <w:tc>
          <w:tcPr>
            <w:tcW w:w="5386" w:type="dxa"/>
            <w:vAlign w:val="center"/>
          </w:tcPr>
          <w:p>
            <w:pPr>
              <w:pStyle w:val="12"/>
            </w:pPr>
            <w:r>
              <w:t>完成及时性</w:t>
            </w:r>
          </w:p>
        </w:tc>
        <w:tc>
          <w:tcPr>
            <w:tcW w:w="2268" w:type="dxa"/>
            <w:vAlign w:val="center"/>
          </w:tcPr>
          <w:p>
            <w:pPr>
              <w:pStyle w:val="12"/>
            </w:pPr>
            <w:r>
              <w:t>100%</w:t>
            </w:r>
          </w:p>
        </w:tc>
        <w:tc>
          <w:tcPr>
            <w:tcW w:w="1276" w:type="dxa"/>
            <w:vAlign w:val="center"/>
          </w:tcPr>
          <w:p>
            <w:pPr>
              <w:pStyle w:val="12"/>
            </w:pPr>
            <w:r>
              <w:t>依据行业标准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设计图纸成本控制数</w:t>
            </w:r>
          </w:p>
        </w:tc>
        <w:tc>
          <w:tcPr>
            <w:tcW w:w="5386" w:type="dxa"/>
            <w:vAlign w:val="center"/>
          </w:tcPr>
          <w:p>
            <w:pPr>
              <w:pStyle w:val="12"/>
            </w:pPr>
            <w:r>
              <w:t>设计经费控制情况</w:t>
            </w:r>
          </w:p>
        </w:tc>
        <w:tc>
          <w:tcPr>
            <w:tcW w:w="2268" w:type="dxa"/>
            <w:vAlign w:val="center"/>
          </w:tcPr>
          <w:p>
            <w:pPr>
              <w:pStyle w:val="12"/>
            </w:pPr>
            <w:r>
              <w:t>38.22万元</w:t>
            </w:r>
          </w:p>
        </w:tc>
        <w:tc>
          <w:tcPr>
            <w:tcW w:w="1276" w:type="dxa"/>
            <w:vAlign w:val="center"/>
          </w:tcPr>
          <w:p>
            <w:pPr>
              <w:pStyle w:val="12"/>
            </w:pPr>
            <w:r>
              <w:t>依据行业标准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项目施工费用</w:t>
            </w:r>
          </w:p>
        </w:tc>
        <w:tc>
          <w:tcPr>
            <w:tcW w:w="5386" w:type="dxa"/>
            <w:vAlign w:val="center"/>
          </w:tcPr>
          <w:p>
            <w:pPr>
              <w:pStyle w:val="12"/>
            </w:pPr>
            <w:r>
              <w:t>施工合同中规定各项施工费用</w:t>
            </w:r>
          </w:p>
        </w:tc>
        <w:tc>
          <w:tcPr>
            <w:tcW w:w="2268" w:type="dxa"/>
            <w:vAlign w:val="center"/>
          </w:tcPr>
          <w:p>
            <w:pPr>
              <w:pStyle w:val="12"/>
            </w:pPr>
            <w:r>
              <w:t>100%</w:t>
            </w:r>
          </w:p>
        </w:tc>
        <w:tc>
          <w:tcPr>
            <w:tcW w:w="1276" w:type="dxa"/>
            <w:vAlign w:val="center"/>
          </w:tcPr>
          <w:p>
            <w:pPr>
              <w:pStyle w:val="12"/>
            </w:pPr>
            <w:r>
              <w:t>施工合同价格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使用人员问卷调查中，满意和较满意的人数占全部调查人数的比率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24、城市基础设施配套费绩效目标表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13102824P00343610469P</w:t>
            </w:r>
          </w:p>
        </w:tc>
        <w:tc>
          <w:tcPr>
            <w:tcW w:w="2835" w:type="dxa"/>
            <w:vAlign w:val="center"/>
          </w:tcPr>
          <w:p>
            <w:pPr>
              <w:pStyle w:val="10"/>
            </w:pPr>
            <w:r>
              <w:t>项目名称</w:t>
            </w:r>
          </w:p>
        </w:tc>
        <w:tc>
          <w:tcPr>
            <w:tcW w:w="6095" w:type="dxa"/>
            <w:gridSpan w:val="3"/>
            <w:vAlign w:val="center"/>
          </w:tcPr>
          <w:p>
            <w:pPr>
              <w:pStyle w:val="12"/>
            </w:pPr>
            <w:r>
              <w:t>城市基础设施配套费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5.10</w:t>
            </w:r>
          </w:p>
        </w:tc>
        <w:tc>
          <w:tcPr>
            <w:tcW w:w="2835" w:type="dxa"/>
            <w:vAlign w:val="center"/>
          </w:tcPr>
          <w:p>
            <w:pPr>
              <w:pStyle w:val="10"/>
            </w:pPr>
            <w:r>
              <w:t>其中：财政    资金</w:t>
            </w:r>
          </w:p>
        </w:tc>
        <w:tc>
          <w:tcPr>
            <w:tcW w:w="2551" w:type="dxa"/>
            <w:vAlign w:val="center"/>
          </w:tcPr>
          <w:p>
            <w:pPr>
              <w:pStyle w:val="12"/>
            </w:pPr>
            <w:r>
              <w:t>5.10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缴纳城市基础设施配套费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p>
        </w:tc>
        <w:tc>
          <w:tcPr>
            <w:tcW w:w="2551" w:type="dxa"/>
            <w:vAlign w:val="center"/>
          </w:tcPr>
          <w:p>
            <w:pPr>
              <w:pStyle w:val="13"/>
            </w:pPr>
            <w:r>
              <w:t>100%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努力打造“北京城市副中心后花园”的定位，必将带动文化旅游、信息技术、生物健康、高端服务、教育、医疗等一批产业的发展。为更好的服务潮白新城居民，加强治安防范和打击违法犯罪工作，推进社区治理，守护一方平安。</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按照建筑面积缴纳城市基础设施配套费</w:t>
            </w:r>
          </w:p>
        </w:tc>
        <w:tc>
          <w:tcPr>
            <w:tcW w:w="5386" w:type="dxa"/>
            <w:vAlign w:val="center"/>
          </w:tcPr>
          <w:p>
            <w:pPr>
              <w:pStyle w:val="12"/>
            </w:pPr>
            <w:r>
              <w:t>按照建筑面积缴纳城市基础设施配套费</w:t>
            </w:r>
          </w:p>
        </w:tc>
        <w:tc>
          <w:tcPr>
            <w:tcW w:w="2268" w:type="dxa"/>
            <w:vAlign w:val="center"/>
          </w:tcPr>
          <w:p>
            <w:pPr>
              <w:pStyle w:val="12"/>
            </w:pPr>
            <w:r>
              <w:t>3401.76平方米</w:t>
            </w:r>
          </w:p>
        </w:tc>
        <w:tc>
          <w:tcPr>
            <w:tcW w:w="1276" w:type="dxa"/>
            <w:vAlign w:val="center"/>
          </w:tcPr>
          <w:p>
            <w:pPr>
              <w:pStyle w:val="12"/>
            </w:pPr>
            <w:r>
              <w:t>依据行业标准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报告内容通过验收合格的情况，即实际完成需求项满足计划需求项</w:t>
            </w:r>
          </w:p>
        </w:tc>
        <w:tc>
          <w:tcPr>
            <w:tcW w:w="2268" w:type="dxa"/>
            <w:vAlign w:val="center"/>
          </w:tcPr>
          <w:p>
            <w:pPr>
              <w:pStyle w:val="12"/>
            </w:pPr>
            <w:r>
              <w:t>100%</w:t>
            </w:r>
          </w:p>
        </w:tc>
        <w:tc>
          <w:tcPr>
            <w:tcW w:w="1276" w:type="dxa"/>
            <w:vAlign w:val="center"/>
          </w:tcPr>
          <w:p>
            <w:pPr>
              <w:pStyle w:val="12"/>
            </w:pPr>
            <w:r>
              <w:t>依据行业标准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工作完成及时性</w:t>
            </w:r>
          </w:p>
        </w:tc>
        <w:tc>
          <w:tcPr>
            <w:tcW w:w="5386" w:type="dxa"/>
            <w:vAlign w:val="center"/>
          </w:tcPr>
          <w:p>
            <w:pPr>
              <w:pStyle w:val="12"/>
            </w:pPr>
            <w:r>
              <w:t>完成及时性</w:t>
            </w:r>
          </w:p>
        </w:tc>
        <w:tc>
          <w:tcPr>
            <w:tcW w:w="2268" w:type="dxa"/>
            <w:vAlign w:val="center"/>
          </w:tcPr>
          <w:p>
            <w:pPr>
              <w:pStyle w:val="12"/>
            </w:pPr>
            <w:r>
              <w:t>100%</w:t>
            </w:r>
          </w:p>
        </w:tc>
        <w:tc>
          <w:tcPr>
            <w:tcW w:w="1276" w:type="dxa"/>
            <w:vAlign w:val="center"/>
          </w:tcPr>
          <w:p>
            <w:pPr>
              <w:pStyle w:val="12"/>
            </w:pPr>
            <w:r>
              <w:t>依据行业标准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每平方米城市基础设施配套费</w:t>
            </w:r>
          </w:p>
        </w:tc>
        <w:tc>
          <w:tcPr>
            <w:tcW w:w="5386" w:type="dxa"/>
            <w:vAlign w:val="center"/>
          </w:tcPr>
          <w:p>
            <w:pPr>
              <w:pStyle w:val="12"/>
            </w:pPr>
            <w:r>
              <w:t>每平方米城市基础设施配套费</w:t>
            </w:r>
          </w:p>
        </w:tc>
        <w:tc>
          <w:tcPr>
            <w:tcW w:w="2268" w:type="dxa"/>
            <w:vAlign w:val="center"/>
          </w:tcPr>
          <w:p>
            <w:pPr>
              <w:pStyle w:val="12"/>
            </w:pPr>
            <w:r>
              <w:t>15元</w:t>
            </w:r>
          </w:p>
        </w:tc>
        <w:tc>
          <w:tcPr>
            <w:tcW w:w="1276" w:type="dxa"/>
            <w:vAlign w:val="center"/>
          </w:tcPr>
          <w:p>
            <w:pPr>
              <w:pStyle w:val="12"/>
            </w:pPr>
            <w:r>
              <w:t>依据行业标准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项目施工费用</w:t>
            </w:r>
          </w:p>
        </w:tc>
        <w:tc>
          <w:tcPr>
            <w:tcW w:w="5386" w:type="dxa"/>
            <w:vAlign w:val="center"/>
          </w:tcPr>
          <w:p>
            <w:pPr>
              <w:pStyle w:val="12"/>
            </w:pPr>
            <w:r>
              <w:t>施工合同中规定各项施工费用</w:t>
            </w:r>
          </w:p>
        </w:tc>
        <w:tc>
          <w:tcPr>
            <w:tcW w:w="2268" w:type="dxa"/>
            <w:vAlign w:val="center"/>
          </w:tcPr>
          <w:p>
            <w:pPr>
              <w:pStyle w:val="12"/>
            </w:pPr>
            <w:r>
              <w:t>100%</w:t>
            </w:r>
          </w:p>
        </w:tc>
        <w:tc>
          <w:tcPr>
            <w:tcW w:w="1276" w:type="dxa"/>
            <w:vAlign w:val="center"/>
          </w:tcPr>
          <w:p>
            <w:pPr>
              <w:pStyle w:val="12"/>
            </w:pPr>
            <w:r>
              <w:t>施工合同价格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使用人员问卷调查中，满意和较满意的人数占全部调查人数的比率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25、关于提前下达2023年省级基层公检法司转移支付资金的通知（装备费） 冀财政法[2022]56号绩效目标表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13102823P002805105822</w:t>
            </w:r>
          </w:p>
        </w:tc>
        <w:tc>
          <w:tcPr>
            <w:tcW w:w="2835" w:type="dxa"/>
            <w:vAlign w:val="center"/>
          </w:tcPr>
          <w:p>
            <w:pPr>
              <w:pStyle w:val="10"/>
            </w:pPr>
            <w:r>
              <w:t>项目名称</w:t>
            </w:r>
          </w:p>
        </w:tc>
        <w:tc>
          <w:tcPr>
            <w:tcW w:w="6095" w:type="dxa"/>
            <w:gridSpan w:val="3"/>
            <w:vAlign w:val="center"/>
          </w:tcPr>
          <w:p>
            <w:pPr>
              <w:pStyle w:val="12"/>
            </w:pPr>
            <w:r>
              <w:t>关于提前下达2023年省级基层公检法司转移支付资金的通知（装备费） 冀财政法[2022]56号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0.18</w:t>
            </w:r>
          </w:p>
        </w:tc>
        <w:tc>
          <w:tcPr>
            <w:tcW w:w="2835" w:type="dxa"/>
            <w:vAlign w:val="center"/>
          </w:tcPr>
          <w:p>
            <w:pPr>
              <w:pStyle w:val="10"/>
            </w:pPr>
            <w:r>
              <w:t>其中：财政    资金</w:t>
            </w:r>
          </w:p>
        </w:tc>
        <w:tc>
          <w:tcPr>
            <w:tcW w:w="2551" w:type="dxa"/>
            <w:vAlign w:val="center"/>
          </w:tcPr>
          <w:p>
            <w:pPr>
              <w:pStyle w:val="12"/>
            </w:pPr>
            <w:r>
              <w:t>0.18</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用于基层公安部门购置各类业务用装备，对我局全体民警的自身装备换代以及必须执法装备的换代，为了更好的而有</w:t>
            </w:r>
            <w:r>
              <w:rPr>
                <w:rFonts w:hint="eastAsia"/>
                <w:lang w:eastAsia="zh-CN"/>
              </w:rPr>
              <w:t>效</w:t>
            </w:r>
            <w:r>
              <w:t>的完成各项</w:t>
            </w:r>
            <w:r>
              <w:rPr>
                <w:rFonts w:hint="eastAsia"/>
                <w:lang w:eastAsia="zh-CN"/>
              </w:rPr>
              <w:t>**</w:t>
            </w:r>
            <w:r>
              <w:t>任务，也为了能够让全县更好的繁荣发展，更为了全县人民的生命与财产安全有个更好的保障。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r>
              <w:t>30%</w:t>
            </w:r>
          </w:p>
        </w:tc>
        <w:tc>
          <w:tcPr>
            <w:tcW w:w="2551" w:type="dxa"/>
            <w:vAlign w:val="center"/>
          </w:tcPr>
          <w:p>
            <w:pPr>
              <w:pStyle w:val="13"/>
            </w:pPr>
            <w:r>
              <w:t>70%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1.更好的开展公安业务工作，提升基层装备保障水平。</w:t>
            </w:r>
          </w:p>
          <w:p>
            <w:pPr>
              <w:pStyle w:val="12"/>
            </w:pPr>
            <w:r>
              <w:t>2.按装备计划保障公安机关开展各项工作必需的装备经费，以利于民警全面开展各项公安工作、提升群众安全感、维护社会治安大局稳定。</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购置中央装备</w:t>
            </w:r>
          </w:p>
        </w:tc>
        <w:tc>
          <w:tcPr>
            <w:tcW w:w="5386" w:type="dxa"/>
            <w:vAlign w:val="center"/>
          </w:tcPr>
          <w:p>
            <w:pPr>
              <w:pStyle w:val="12"/>
            </w:pPr>
            <w:r>
              <w:t>购置中央装备数量</w:t>
            </w:r>
          </w:p>
        </w:tc>
        <w:tc>
          <w:tcPr>
            <w:tcW w:w="2268" w:type="dxa"/>
            <w:vAlign w:val="center"/>
          </w:tcPr>
          <w:p>
            <w:pPr>
              <w:pStyle w:val="12"/>
            </w:pPr>
            <w:r>
              <w:t>1批</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设备采购合格占全部采购数量的比率</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资金下拨及时性</w:t>
            </w:r>
          </w:p>
        </w:tc>
        <w:tc>
          <w:tcPr>
            <w:tcW w:w="5386" w:type="dxa"/>
            <w:vAlign w:val="center"/>
          </w:tcPr>
          <w:p>
            <w:pPr>
              <w:pStyle w:val="12"/>
            </w:pPr>
            <w:r>
              <w:t>资金下拨及时性</w:t>
            </w:r>
          </w:p>
        </w:tc>
        <w:tc>
          <w:tcPr>
            <w:tcW w:w="2268" w:type="dxa"/>
            <w:vAlign w:val="center"/>
          </w:tcPr>
          <w:p>
            <w:pPr>
              <w:pStyle w:val="12"/>
            </w:pPr>
            <w:r>
              <w:t>100%</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设备成本控制率</w:t>
            </w:r>
          </w:p>
        </w:tc>
        <w:tc>
          <w:tcPr>
            <w:tcW w:w="5386" w:type="dxa"/>
            <w:vAlign w:val="center"/>
          </w:tcPr>
          <w:p>
            <w:pPr>
              <w:pStyle w:val="12"/>
            </w:pPr>
            <w:r>
              <w:t>反映执法执勤设备成本的控制情况</w:t>
            </w:r>
          </w:p>
        </w:tc>
        <w:tc>
          <w:tcPr>
            <w:tcW w:w="2268" w:type="dxa"/>
            <w:vAlign w:val="center"/>
          </w:tcPr>
          <w:p>
            <w:pPr>
              <w:pStyle w:val="12"/>
            </w:pPr>
            <w:r>
              <w:t>≤100%</w:t>
            </w:r>
          </w:p>
        </w:tc>
        <w:tc>
          <w:tcPr>
            <w:tcW w:w="1276" w:type="dxa"/>
            <w:vAlign w:val="center"/>
          </w:tcPr>
          <w:p>
            <w:pPr>
              <w:pStyle w:val="12"/>
            </w:pPr>
            <w:r>
              <w:t>装备计划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公众安全感指数</w:t>
            </w:r>
          </w:p>
        </w:tc>
        <w:tc>
          <w:tcPr>
            <w:tcW w:w="5386" w:type="dxa"/>
            <w:vAlign w:val="center"/>
          </w:tcPr>
          <w:p>
            <w:pPr>
              <w:pStyle w:val="12"/>
            </w:pPr>
            <w:r>
              <w:t>对治安管理满意的人占调查总人数的比率</w:t>
            </w:r>
          </w:p>
        </w:tc>
        <w:tc>
          <w:tcPr>
            <w:tcW w:w="2268" w:type="dxa"/>
            <w:vAlign w:val="center"/>
          </w:tcPr>
          <w:p>
            <w:pPr>
              <w:pStyle w:val="12"/>
            </w:pPr>
            <w:r>
              <w:t>≥95%</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有效维护社会稳定发展</w:t>
            </w:r>
          </w:p>
        </w:tc>
        <w:tc>
          <w:tcPr>
            <w:tcW w:w="5386" w:type="dxa"/>
            <w:vAlign w:val="center"/>
          </w:tcPr>
          <w:p>
            <w:pPr>
              <w:pStyle w:val="12"/>
            </w:pPr>
            <w:r>
              <w:t>维护社会稳定发展</w:t>
            </w:r>
          </w:p>
        </w:tc>
        <w:tc>
          <w:tcPr>
            <w:tcW w:w="2268" w:type="dxa"/>
            <w:vAlign w:val="center"/>
          </w:tcPr>
          <w:p>
            <w:pPr>
              <w:pStyle w:val="12"/>
            </w:pPr>
            <w:r>
              <w:t>有效维护</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民警满意度</w:t>
            </w:r>
          </w:p>
        </w:tc>
        <w:tc>
          <w:tcPr>
            <w:tcW w:w="5386" w:type="dxa"/>
            <w:vAlign w:val="center"/>
          </w:tcPr>
          <w:p>
            <w:pPr>
              <w:pStyle w:val="12"/>
            </w:pPr>
            <w:r>
              <w:t>民警问卷调查中，满意和较满意的人数占全部调查人数的比率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26、关于提前下达2024年省级基层公检法司转移支付资金的通知（业务费） 冀财政法[2023]50号绩效目标表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13102824P00280510944D</w:t>
            </w:r>
          </w:p>
        </w:tc>
        <w:tc>
          <w:tcPr>
            <w:tcW w:w="2835" w:type="dxa"/>
            <w:vAlign w:val="center"/>
          </w:tcPr>
          <w:p>
            <w:pPr>
              <w:pStyle w:val="10"/>
            </w:pPr>
            <w:r>
              <w:t>项目名称</w:t>
            </w:r>
          </w:p>
        </w:tc>
        <w:tc>
          <w:tcPr>
            <w:tcW w:w="6095" w:type="dxa"/>
            <w:gridSpan w:val="3"/>
            <w:vAlign w:val="center"/>
          </w:tcPr>
          <w:p>
            <w:pPr>
              <w:pStyle w:val="12"/>
            </w:pPr>
            <w:r>
              <w:t>关于提前下达2024年省级基层公检法司转移支付资金的通知（业务费） 冀财政法[2023]50号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107.10</w:t>
            </w:r>
          </w:p>
        </w:tc>
        <w:tc>
          <w:tcPr>
            <w:tcW w:w="2835" w:type="dxa"/>
            <w:vAlign w:val="center"/>
          </w:tcPr>
          <w:p>
            <w:pPr>
              <w:pStyle w:val="10"/>
            </w:pPr>
            <w:r>
              <w:t>其中：财政    资金</w:t>
            </w:r>
          </w:p>
        </w:tc>
        <w:tc>
          <w:tcPr>
            <w:tcW w:w="2551" w:type="dxa"/>
            <w:vAlign w:val="center"/>
          </w:tcPr>
          <w:p>
            <w:pPr>
              <w:pStyle w:val="12"/>
            </w:pPr>
            <w:r>
              <w:t>107.10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主要用于办案业务费</w:t>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r>
              <w:t>40%</w:t>
            </w:r>
          </w:p>
        </w:tc>
        <w:tc>
          <w:tcPr>
            <w:tcW w:w="2551" w:type="dxa"/>
            <w:vAlign w:val="center"/>
          </w:tcPr>
          <w:p>
            <w:pPr>
              <w:pStyle w:val="13"/>
            </w:pPr>
            <w:r>
              <w:t>40%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1.通过保障各项公安业务工作所需经费，提高基层办案、业务经费保障水平。</w:t>
            </w:r>
          </w:p>
          <w:p>
            <w:pPr>
              <w:pStyle w:val="12"/>
            </w:pPr>
            <w:r>
              <w:t>2.通过支付公安机关开展各项工作必需的办案、业务经费等支出，保障正常执法办案，进一步提升群众安全感、满意度，全力维护社会治安大局稳定。</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公安机关案件破案率</w:t>
            </w:r>
          </w:p>
        </w:tc>
        <w:tc>
          <w:tcPr>
            <w:tcW w:w="5386" w:type="dxa"/>
            <w:vAlign w:val="center"/>
          </w:tcPr>
          <w:p>
            <w:pPr>
              <w:pStyle w:val="12"/>
            </w:pPr>
            <w:r>
              <w:t>破案数占总案件数的比率</w:t>
            </w:r>
          </w:p>
        </w:tc>
        <w:tc>
          <w:tcPr>
            <w:tcW w:w="2268" w:type="dxa"/>
            <w:vAlign w:val="center"/>
          </w:tcPr>
          <w:p>
            <w:pPr>
              <w:pStyle w:val="12"/>
            </w:pPr>
            <w:r>
              <w:t>≥65%</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任务完成覆盖率</w:t>
            </w:r>
          </w:p>
        </w:tc>
        <w:tc>
          <w:tcPr>
            <w:tcW w:w="5386" w:type="dxa"/>
            <w:vAlign w:val="center"/>
          </w:tcPr>
          <w:p>
            <w:pPr>
              <w:pStyle w:val="12"/>
            </w:pPr>
            <w:r>
              <w:t>反应办案任务完成情况</w:t>
            </w:r>
          </w:p>
        </w:tc>
        <w:tc>
          <w:tcPr>
            <w:tcW w:w="2268" w:type="dxa"/>
            <w:vAlign w:val="center"/>
          </w:tcPr>
          <w:p>
            <w:pPr>
              <w:pStyle w:val="12"/>
            </w:pPr>
            <w:r>
              <w:t>≥90%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工作完成及时性</w:t>
            </w:r>
          </w:p>
        </w:tc>
        <w:tc>
          <w:tcPr>
            <w:tcW w:w="5386" w:type="dxa"/>
            <w:vAlign w:val="center"/>
          </w:tcPr>
          <w:p>
            <w:pPr>
              <w:pStyle w:val="12"/>
            </w:pPr>
            <w:r>
              <w:t>反应工作完成及时情况</w:t>
            </w:r>
          </w:p>
        </w:tc>
        <w:tc>
          <w:tcPr>
            <w:tcW w:w="2268" w:type="dxa"/>
            <w:vAlign w:val="center"/>
          </w:tcPr>
          <w:p>
            <w:pPr>
              <w:pStyle w:val="12"/>
            </w:pPr>
            <w:r>
              <w:t>100%</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反映各项支出单位成本的控制情况</w:t>
            </w:r>
          </w:p>
        </w:tc>
        <w:tc>
          <w:tcPr>
            <w:tcW w:w="2268" w:type="dxa"/>
            <w:vAlign w:val="center"/>
          </w:tcPr>
          <w:p>
            <w:pPr>
              <w:pStyle w:val="12"/>
            </w:pPr>
            <w:r>
              <w:t>100%</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公众安全感指数</w:t>
            </w:r>
          </w:p>
        </w:tc>
        <w:tc>
          <w:tcPr>
            <w:tcW w:w="5386" w:type="dxa"/>
            <w:vAlign w:val="center"/>
          </w:tcPr>
          <w:p>
            <w:pPr>
              <w:pStyle w:val="12"/>
            </w:pPr>
            <w:r>
              <w:t>对治安管理满意的人占调查总人数的比率</w:t>
            </w:r>
          </w:p>
        </w:tc>
        <w:tc>
          <w:tcPr>
            <w:tcW w:w="2268" w:type="dxa"/>
            <w:vAlign w:val="center"/>
          </w:tcPr>
          <w:p>
            <w:pPr>
              <w:pStyle w:val="12"/>
            </w:pPr>
            <w:r>
              <w:t>≥95%</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有效维护社会稳定发展</w:t>
            </w:r>
          </w:p>
        </w:tc>
        <w:tc>
          <w:tcPr>
            <w:tcW w:w="5386" w:type="dxa"/>
            <w:vAlign w:val="center"/>
          </w:tcPr>
          <w:p>
            <w:pPr>
              <w:pStyle w:val="12"/>
            </w:pPr>
            <w:r>
              <w:t>维护社会稳定发展</w:t>
            </w:r>
          </w:p>
        </w:tc>
        <w:tc>
          <w:tcPr>
            <w:tcW w:w="2268" w:type="dxa"/>
            <w:vAlign w:val="center"/>
          </w:tcPr>
          <w:p>
            <w:pPr>
              <w:pStyle w:val="12"/>
            </w:pPr>
            <w:r>
              <w:t>有效维护</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民警满意度</w:t>
            </w:r>
          </w:p>
        </w:tc>
        <w:tc>
          <w:tcPr>
            <w:tcW w:w="5386" w:type="dxa"/>
            <w:vAlign w:val="center"/>
          </w:tcPr>
          <w:p>
            <w:pPr>
              <w:pStyle w:val="12"/>
            </w:pPr>
            <w:r>
              <w:t>民警问卷调查中，满意和较满意的人数占全部调查人数的比率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27、关于提前下达2024年省级基层公检法司转移支付资金的通知（装备费） 冀财政法[2023]50号绩效目标表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13102824P002805109451</w:t>
            </w:r>
          </w:p>
        </w:tc>
        <w:tc>
          <w:tcPr>
            <w:tcW w:w="2835" w:type="dxa"/>
            <w:vAlign w:val="center"/>
          </w:tcPr>
          <w:p>
            <w:pPr>
              <w:pStyle w:val="10"/>
            </w:pPr>
            <w:r>
              <w:t>项目名称</w:t>
            </w:r>
          </w:p>
        </w:tc>
        <w:tc>
          <w:tcPr>
            <w:tcW w:w="6095" w:type="dxa"/>
            <w:gridSpan w:val="3"/>
            <w:vAlign w:val="center"/>
          </w:tcPr>
          <w:p>
            <w:pPr>
              <w:pStyle w:val="12"/>
            </w:pPr>
            <w:r>
              <w:t>关于提前下达2024年省级基层公检法司转移支付资金的通知（装备费） 冀财政法[2023]50号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45.90</w:t>
            </w:r>
          </w:p>
        </w:tc>
        <w:tc>
          <w:tcPr>
            <w:tcW w:w="2835" w:type="dxa"/>
            <w:vAlign w:val="center"/>
          </w:tcPr>
          <w:p>
            <w:pPr>
              <w:pStyle w:val="10"/>
            </w:pPr>
            <w:r>
              <w:t>其中：财政    资金</w:t>
            </w:r>
          </w:p>
        </w:tc>
        <w:tc>
          <w:tcPr>
            <w:tcW w:w="2551" w:type="dxa"/>
            <w:vAlign w:val="center"/>
          </w:tcPr>
          <w:p>
            <w:pPr>
              <w:pStyle w:val="12"/>
            </w:pPr>
            <w:r>
              <w:t>45.90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用于购置警用装备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1.更好的开展公安业务工作，提升基层装备保障水平。</w:t>
            </w:r>
          </w:p>
          <w:p>
            <w:pPr>
              <w:pStyle w:val="12"/>
            </w:pPr>
            <w:r>
              <w:t>2.按装备计划保障公安机关开展各项工作必需的装备经费，以利于民警全面开展各项公安工作、提升群众安全感、维护社会治安大局稳定。</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购置装备</w:t>
            </w:r>
          </w:p>
        </w:tc>
        <w:tc>
          <w:tcPr>
            <w:tcW w:w="5386" w:type="dxa"/>
            <w:vAlign w:val="center"/>
          </w:tcPr>
          <w:p>
            <w:pPr>
              <w:pStyle w:val="12"/>
            </w:pPr>
            <w:r>
              <w:t>购置装备数量</w:t>
            </w:r>
          </w:p>
        </w:tc>
        <w:tc>
          <w:tcPr>
            <w:tcW w:w="2268" w:type="dxa"/>
            <w:vAlign w:val="center"/>
          </w:tcPr>
          <w:p>
            <w:pPr>
              <w:pStyle w:val="12"/>
            </w:pPr>
            <w:r>
              <w:t>1批</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设备采购合格占全部采购数量的比率</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资金下拨及时性</w:t>
            </w:r>
          </w:p>
        </w:tc>
        <w:tc>
          <w:tcPr>
            <w:tcW w:w="5386" w:type="dxa"/>
            <w:vAlign w:val="center"/>
          </w:tcPr>
          <w:p>
            <w:pPr>
              <w:pStyle w:val="12"/>
            </w:pPr>
            <w:r>
              <w:t>资金下拨及时性</w:t>
            </w:r>
          </w:p>
        </w:tc>
        <w:tc>
          <w:tcPr>
            <w:tcW w:w="2268" w:type="dxa"/>
            <w:vAlign w:val="center"/>
          </w:tcPr>
          <w:p>
            <w:pPr>
              <w:pStyle w:val="12"/>
            </w:pPr>
            <w:r>
              <w:t>100%</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设备成本控制率</w:t>
            </w:r>
          </w:p>
        </w:tc>
        <w:tc>
          <w:tcPr>
            <w:tcW w:w="5386" w:type="dxa"/>
            <w:vAlign w:val="center"/>
          </w:tcPr>
          <w:p>
            <w:pPr>
              <w:pStyle w:val="12"/>
            </w:pPr>
            <w:r>
              <w:t>反映执法执勤设备成本的控制情况</w:t>
            </w:r>
          </w:p>
        </w:tc>
        <w:tc>
          <w:tcPr>
            <w:tcW w:w="2268" w:type="dxa"/>
            <w:vAlign w:val="center"/>
          </w:tcPr>
          <w:p>
            <w:pPr>
              <w:pStyle w:val="12"/>
            </w:pPr>
            <w:r>
              <w:t>100%</w:t>
            </w:r>
          </w:p>
        </w:tc>
        <w:tc>
          <w:tcPr>
            <w:tcW w:w="1276" w:type="dxa"/>
            <w:vAlign w:val="center"/>
          </w:tcPr>
          <w:p>
            <w:pPr>
              <w:pStyle w:val="12"/>
            </w:pPr>
            <w:r>
              <w:t>装备计划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公众安全感指数</w:t>
            </w:r>
          </w:p>
        </w:tc>
        <w:tc>
          <w:tcPr>
            <w:tcW w:w="5386" w:type="dxa"/>
            <w:vAlign w:val="center"/>
          </w:tcPr>
          <w:p>
            <w:pPr>
              <w:pStyle w:val="12"/>
            </w:pPr>
            <w:r>
              <w:t>对治安管理满意的人占调查总人数的比率</w:t>
            </w:r>
          </w:p>
        </w:tc>
        <w:tc>
          <w:tcPr>
            <w:tcW w:w="2268" w:type="dxa"/>
            <w:vAlign w:val="center"/>
          </w:tcPr>
          <w:p>
            <w:pPr>
              <w:pStyle w:val="12"/>
            </w:pPr>
            <w:r>
              <w:t>≥95%</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有效维护社会稳定发展</w:t>
            </w:r>
          </w:p>
        </w:tc>
        <w:tc>
          <w:tcPr>
            <w:tcW w:w="5386" w:type="dxa"/>
            <w:vAlign w:val="center"/>
          </w:tcPr>
          <w:p>
            <w:pPr>
              <w:pStyle w:val="12"/>
            </w:pPr>
            <w:r>
              <w:t>维护社会稳定发展</w:t>
            </w:r>
          </w:p>
        </w:tc>
        <w:tc>
          <w:tcPr>
            <w:tcW w:w="2268" w:type="dxa"/>
            <w:vAlign w:val="center"/>
          </w:tcPr>
          <w:p>
            <w:pPr>
              <w:pStyle w:val="12"/>
            </w:pPr>
            <w:r>
              <w:t>有效维护</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民警满意度</w:t>
            </w:r>
          </w:p>
        </w:tc>
        <w:tc>
          <w:tcPr>
            <w:tcW w:w="5386" w:type="dxa"/>
            <w:vAlign w:val="center"/>
          </w:tcPr>
          <w:p>
            <w:pPr>
              <w:pStyle w:val="12"/>
            </w:pPr>
            <w:r>
              <w:t>民警问卷调查中，满意和较满意的人数占全部调查人数的比率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28、关于提前下达2024年中央政法纪检监察转移支付资金的通知（业务费） 冀财政法[2023]49号绩效目标表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13102824P002805109426</w:t>
            </w:r>
          </w:p>
        </w:tc>
        <w:tc>
          <w:tcPr>
            <w:tcW w:w="2835" w:type="dxa"/>
            <w:vAlign w:val="center"/>
          </w:tcPr>
          <w:p>
            <w:pPr>
              <w:pStyle w:val="10"/>
            </w:pPr>
            <w:r>
              <w:t>项目名称</w:t>
            </w:r>
          </w:p>
        </w:tc>
        <w:tc>
          <w:tcPr>
            <w:tcW w:w="6095" w:type="dxa"/>
            <w:gridSpan w:val="3"/>
            <w:vAlign w:val="center"/>
          </w:tcPr>
          <w:p>
            <w:pPr>
              <w:pStyle w:val="12"/>
            </w:pPr>
            <w:r>
              <w:t>关于提前下达2024年中央政法纪检监察转移支付资金的通知（业务费） 冀财政法[2023]49号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190.40</w:t>
            </w:r>
          </w:p>
        </w:tc>
        <w:tc>
          <w:tcPr>
            <w:tcW w:w="2835" w:type="dxa"/>
            <w:vAlign w:val="center"/>
          </w:tcPr>
          <w:p>
            <w:pPr>
              <w:pStyle w:val="10"/>
            </w:pPr>
            <w:r>
              <w:t>其中：财政    资金</w:t>
            </w:r>
          </w:p>
        </w:tc>
        <w:tc>
          <w:tcPr>
            <w:tcW w:w="2551" w:type="dxa"/>
            <w:vAlign w:val="center"/>
          </w:tcPr>
          <w:p>
            <w:pPr>
              <w:pStyle w:val="12"/>
            </w:pPr>
            <w:r>
              <w:t>190.40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主要用于办案业务费。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r>
              <w:t>40%</w:t>
            </w:r>
          </w:p>
        </w:tc>
        <w:tc>
          <w:tcPr>
            <w:tcW w:w="2551" w:type="dxa"/>
            <w:vAlign w:val="center"/>
          </w:tcPr>
          <w:p>
            <w:pPr>
              <w:pStyle w:val="13"/>
            </w:pPr>
            <w:r>
              <w:t>70%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1.通过保障各项公安业务工作所需经费，提高基层办案、业务经费保障水平。</w:t>
            </w:r>
          </w:p>
          <w:p>
            <w:pPr>
              <w:pStyle w:val="12"/>
            </w:pPr>
            <w:r>
              <w:t>2.通过支付公安机关开展各项工作必需的办案、业务经费等支出，保障正常执法办案，进一步提升群众安全感、满意度，全力维护社会治安大局稳定。</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公安机关案件破案率</w:t>
            </w:r>
          </w:p>
        </w:tc>
        <w:tc>
          <w:tcPr>
            <w:tcW w:w="5386" w:type="dxa"/>
            <w:vAlign w:val="center"/>
          </w:tcPr>
          <w:p>
            <w:pPr>
              <w:pStyle w:val="12"/>
            </w:pPr>
            <w:r>
              <w:t>破案数占总案件数的比率</w:t>
            </w:r>
          </w:p>
        </w:tc>
        <w:tc>
          <w:tcPr>
            <w:tcW w:w="2268" w:type="dxa"/>
            <w:vAlign w:val="center"/>
          </w:tcPr>
          <w:p>
            <w:pPr>
              <w:pStyle w:val="12"/>
            </w:pPr>
            <w:r>
              <w:t>≥65%</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任务完成覆盖率</w:t>
            </w:r>
          </w:p>
        </w:tc>
        <w:tc>
          <w:tcPr>
            <w:tcW w:w="5386" w:type="dxa"/>
            <w:vAlign w:val="center"/>
          </w:tcPr>
          <w:p>
            <w:pPr>
              <w:pStyle w:val="12"/>
            </w:pPr>
            <w:r>
              <w:t>反应办案任务完成情况</w:t>
            </w:r>
          </w:p>
        </w:tc>
        <w:tc>
          <w:tcPr>
            <w:tcW w:w="2268" w:type="dxa"/>
            <w:vAlign w:val="center"/>
          </w:tcPr>
          <w:p>
            <w:pPr>
              <w:pStyle w:val="12"/>
            </w:pPr>
            <w:r>
              <w:t>≥90%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工作完成及时性</w:t>
            </w:r>
          </w:p>
        </w:tc>
        <w:tc>
          <w:tcPr>
            <w:tcW w:w="5386" w:type="dxa"/>
            <w:vAlign w:val="center"/>
          </w:tcPr>
          <w:p>
            <w:pPr>
              <w:pStyle w:val="12"/>
            </w:pPr>
            <w:r>
              <w:t>反应工作完成及时情况</w:t>
            </w:r>
          </w:p>
        </w:tc>
        <w:tc>
          <w:tcPr>
            <w:tcW w:w="2268" w:type="dxa"/>
            <w:vAlign w:val="center"/>
          </w:tcPr>
          <w:p>
            <w:pPr>
              <w:pStyle w:val="12"/>
            </w:pPr>
            <w:r>
              <w:t>100%</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反映各项支出单位成本的控制情况</w:t>
            </w:r>
          </w:p>
        </w:tc>
        <w:tc>
          <w:tcPr>
            <w:tcW w:w="2268" w:type="dxa"/>
            <w:vAlign w:val="center"/>
          </w:tcPr>
          <w:p>
            <w:pPr>
              <w:pStyle w:val="12"/>
            </w:pPr>
            <w:r>
              <w:t>100%</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公众安全感指数</w:t>
            </w:r>
          </w:p>
        </w:tc>
        <w:tc>
          <w:tcPr>
            <w:tcW w:w="5386" w:type="dxa"/>
            <w:vAlign w:val="center"/>
          </w:tcPr>
          <w:p>
            <w:pPr>
              <w:pStyle w:val="12"/>
            </w:pPr>
            <w:r>
              <w:t>对治安管理满意的人占调查总人数的比率</w:t>
            </w:r>
          </w:p>
        </w:tc>
        <w:tc>
          <w:tcPr>
            <w:tcW w:w="2268" w:type="dxa"/>
            <w:vAlign w:val="center"/>
          </w:tcPr>
          <w:p>
            <w:pPr>
              <w:pStyle w:val="12"/>
            </w:pPr>
            <w:r>
              <w:t>≥95%</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有效维护社会稳定发展</w:t>
            </w:r>
          </w:p>
        </w:tc>
        <w:tc>
          <w:tcPr>
            <w:tcW w:w="5386" w:type="dxa"/>
            <w:vAlign w:val="center"/>
          </w:tcPr>
          <w:p>
            <w:pPr>
              <w:pStyle w:val="12"/>
            </w:pPr>
            <w:r>
              <w:t>维护社会稳定发展</w:t>
            </w:r>
          </w:p>
        </w:tc>
        <w:tc>
          <w:tcPr>
            <w:tcW w:w="2268" w:type="dxa"/>
            <w:vAlign w:val="center"/>
          </w:tcPr>
          <w:p>
            <w:pPr>
              <w:pStyle w:val="12"/>
            </w:pPr>
            <w:r>
              <w:t>有效维护</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民警满意度</w:t>
            </w:r>
          </w:p>
        </w:tc>
        <w:tc>
          <w:tcPr>
            <w:tcW w:w="5386" w:type="dxa"/>
            <w:vAlign w:val="center"/>
          </w:tcPr>
          <w:p>
            <w:pPr>
              <w:pStyle w:val="12"/>
            </w:pPr>
            <w:r>
              <w:t>民警问卷调查中，满意和较满意的人数占全部调查人数的比率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29、关于提前下达2024年中央政法纪检监察转移支付资金的通知（装备费） 冀财政法[2023]49号绩效目标表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13102824P00280510943R</w:t>
            </w:r>
          </w:p>
        </w:tc>
        <w:tc>
          <w:tcPr>
            <w:tcW w:w="2835" w:type="dxa"/>
            <w:vAlign w:val="center"/>
          </w:tcPr>
          <w:p>
            <w:pPr>
              <w:pStyle w:val="10"/>
            </w:pPr>
            <w:r>
              <w:t>项目名称</w:t>
            </w:r>
          </w:p>
        </w:tc>
        <w:tc>
          <w:tcPr>
            <w:tcW w:w="6095" w:type="dxa"/>
            <w:gridSpan w:val="3"/>
            <w:vAlign w:val="center"/>
          </w:tcPr>
          <w:p>
            <w:pPr>
              <w:pStyle w:val="12"/>
            </w:pPr>
            <w:r>
              <w:t>关于提前下达2024年中央政法纪检监察转移支付资金的通知（装备费） 冀财政法[2023]49号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81.60</w:t>
            </w:r>
          </w:p>
        </w:tc>
        <w:tc>
          <w:tcPr>
            <w:tcW w:w="2835" w:type="dxa"/>
            <w:vAlign w:val="center"/>
          </w:tcPr>
          <w:p>
            <w:pPr>
              <w:pStyle w:val="10"/>
            </w:pPr>
            <w:r>
              <w:t>其中：财政    资金</w:t>
            </w:r>
          </w:p>
        </w:tc>
        <w:tc>
          <w:tcPr>
            <w:tcW w:w="2551" w:type="dxa"/>
            <w:vAlign w:val="center"/>
          </w:tcPr>
          <w:p>
            <w:pPr>
              <w:pStyle w:val="12"/>
            </w:pPr>
            <w:r>
              <w:t>81.60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用于警用装备购置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1.更好的开展公安业务工作，提升基层装备保障水平。</w:t>
            </w:r>
          </w:p>
          <w:p>
            <w:pPr>
              <w:pStyle w:val="12"/>
            </w:pPr>
            <w:r>
              <w:t>2.按装备计划保障公安机关开展各项工作必需的装备经费，以利于民警全面开展各项公安工作、提升群众安全感、维护社会治安大局稳定。</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购置装备</w:t>
            </w:r>
          </w:p>
        </w:tc>
        <w:tc>
          <w:tcPr>
            <w:tcW w:w="5386" w:type="dxa"/>
            <w:vAlign w:val="center"/>
          </w:tcPr>
          <w:p>
            <w:pPr>
              <w:pStyle w:val="12"/>
            </w:pPr>
            <w:r>
              <w:t>购置装备数量</w:t>
            </w:r>
          </w:p>
        </w:tc>
        <w:tc>
          <w:tcPr>
            <w:tcW w:w="2268" w:type="dxa"/>
            <w:vAlign w:val="center"/>
          </w:tcPr>
          <w:p>
            <w:pPr>
              <w:pStyle w:val="12"/>
            </w:pPr>
            <w:r>
              <w:t>1批</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设备采购合格占全部采购数量的比率</w:t>
            </w:r>
          </w:p>
        </w:tc>
        <w:tc>
          <w:tcPr>
            <w:tcW w:w="2268" w:type="dxa"/>
            <w:vAlign w:val="center"/>
          </w:tcPr>
          <w:p>
            <w:pPr>
              <w:pStyle w:val="12"/>
            </w:pPr>
            <w:r>
              <w:t>100%</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资金下拨及时性</w:t>
            </w:r>
          </w:p>
        </w:tc>
        <w:tc>
          <w:tcPr>
            <w:tcW w:w="5386" w:type="dxa"/>
            <w:vAlign w:val="center"/>
          </w:tcPr>
          <w:p>
            <w:pPr>
              <w:pStyle w:val="12"/>
            </w:pPr>
            <w:r>
              <w:t>资金下拨及时性</w:t>
            </w:r>
          </w:p>
        </w:tc>
        <w:tc>
          <w:tcPr>
            <w:tcW w:w="2268" w:type="dxa"/>
            <w:vAlign w:val="center"/>
          </w:tcPr>
          <w:p>
            <w:pPr>
              <w:pStyle w:val="12"/>
            </w:pPr>
            <w:r>
              <w:t>100%</w:t>
            </w:r>
          </w:p>
        </w:tc>
        <w:tc>
          <w:tcPr>
            <w:tcW w:w="1276" w:type="dxa"/>
            <w:vAlign w:val="center"/>
          </w:tcPr>
          <w:p>
            <w:pPr>
              <w:pStyle w:val="12"/>
            </w:pPr>
            <w:r>
              <w:t>文号涉密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设备成本控制率</w:t>
            </w:r>
          </w:p>
        </w:tc>
        <w:tc>
          <w:tcPr>
            <w:tcW w:w="5386" w:type="dxa"/>
            <w:vAlign w:val="center"/>
          </w:tcPr>
          <w:p>
            <w:pPr>
              <w:pStyle w:val="12"/>
            </w:pPr>
            <w:r>
              <w:t>反映执法执勤设备成本的控制情况</w:t>
            </w:r>
          </w:p>
        </w:tc>
        <w:tc>
          <w:tcPr>
            <w:tcW w:w="2268" w:type="dxa"/>
            <w:vAlign w:val="center"/>
          </w:tcPr>
          <w:p>
            <w:pPr>
              <w:pStyle w:val="12"/>
            </w:pPr>
            <w:r>
              <w:t>100%</w:t>
            </w:r>
          </w:p>
        </w:tc>
        <w:tc>
          <w:tcPr>
            <w:tcW w:w="1276" w:type="dxa"/>
            <w:vAlign w:val="center"/>
          </w:tcPr>
          <w:p>
            <w:pPr>
              <w:pStyle w:val="12"/>
            </w:pPr>
            <w:r>
              <w:t>装备计划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公众安全感指数</w:t>
            </w:r>
          </w:p>
        </w:tc>
        <w:tc>
          <w:tcPr>
            <w:tcW w:w="5386" w:type="dxa"/>
            <w:vAlign w:val="center"/>
          </w:tcPr>
          <w:p>
            <w:pPr>
              <w:pStyle w:val="12"/>
            </w:pPr>
            <w:r>
              <w:t>对治安管理满意的人占调查总人数的比率</w:t>
            </w:r>
          </w:p>
        </w:tc>
        <w:tc>
          <w:tcPr>
            <w:tcW w:w="2268" w:type="dxa"/>
            <w:vAlign w:val="center"/>
          </w:tcPr>
          <w:p>
            <w:pPr>
              <w:pStyle w:val="12"/>
            </w:pPr>
            <w:r>
              <w:t>≥95%</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有效维护社会稳定发展</w:t>
            </w:r>
          </w:p>
        </w:tc>
        <w:tc>
          <w:tcPr>
            <w:tcW w:w="5386" w:type="dxa"/>
            <w:vAlign w:val="center"/>
          </w:tcPr>
          <w:p>
            <w:pPr>
              <w:pStyle w:val="12"/>
            </w:pPr>
            <w:r>
              <w:t>维护社会稳定发展</w:t>
            </w:r>
          </w:p>
        </w:tc>
        <w:tc>
          <w:tcPr>
            <w:tcW w:w="2268" w:type="dxa"/>
            <w:vAlign w:val="center"/>
          </w:tcPr>
          <w:p>
            <w:pPr>
              <w:pStyle w:val="12"/>
            </w:pPr>
            <w:r>
              <w:t>有效维护</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民警满意度</w:t>
            </w:r>
          </w:p>
        </w:tc>
        <w:tc>
          <w:tcPr>
            <w:tcW w:w="5386" w:type="dxa"/>
            <w:vAlign w:val="center"/>
          </w:tcPr>
          <w:p>
            <w:pPr>
              <w:pStyle w:val="12"/>
            </w:pPr>
            <w:r>
              <w:t>民警问卷调查中，满意和较满意的人数占全部调查人数的比率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30、检查站安装空气热动力专项资金绩效目标表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13102824P003436104632</w:t>
            </w:r>
          </w:p>
        </w:tc>
        <w:tc>
          <w:tcPr>
            <w:tcW w:w="2835" w:type="dxa"/>
            <w:vAlign w:val="center"/>
          </w:tcPr>
          <w:p>
            <w:pPr>
              <w:pStyle w:val="10"/>
            </w:pPr>
            <w:r>
              <w:t>项目名称</w:t>
            </w:r>
          </w:p>
        </w:tc>
        <w:tc>
          <w:tcPr>
            <w:tcW w:w="6095" w:type="dxa"/>
            <w:gridSpan w:val="3"/>
            <w:vAlign w:val="center"/>
          </w:tcPr>
          <w:p>
            <w:pPr>
              <w:pStyle w:val="12"/>
            </w:pPr>
            <w:r>
              <w:t>检查站安装空气热动力专项资金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26.40</w:t>
            </w:r>
          </w:p>
        </w:tc>
        <w:tc>
          <w:tcPr>
            <w:tcW w:w="2835" w:type="dxa"/>
            <w:vAlign w:val="center"/>
          </w:tcPr>
          <w:p>
            <w:pPr>
              <w:pStyle w:val="10"/>
            </w:pPr>
            <w:r>
              <w:t>其中：财政    资金</w:t>
            </w:r>
          </w:p>
        </w:tc>
        <w:tc>
          <w:tcPr>
            <w:tcW w:w="2551" w:type="dxa"/>
            <w:vAlign w:val="center"/>
          </w:tcPr>
          <w:p>
            <w:pPr>
              <w:pStyle w:val="12"/>
            </w:pPr>
            <w:r>
              <w:t>26.40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 xml:space="preserve">    开展本项目主要解决两个进京检查站人员供暖问题，能够节约用电成本，增加供暖面积，提高房屋使用率，增加工作效率，确保两个进京检查站供暖设施的达成以及各项</w:t>
            </w:r>
            <w:r>
              <w:rPr>
                <w:rFonts w:hint="eastAsia"/>
                <w:lang w:eastAsia="zh-CN"/>
              </w:rPr>
              <w:t>**</w:t>
            </w:r>
            <w:r>
              <w:t>工作任务的开展。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p>
        </w:tc>
        <w:tc>
          <w:tcPr>
            <w:tcW w:w="2551" w:type="dxa"/>
            <w:vAlign w:val="center"/>
          </w:tcPr>
          <w:p>
            <w:pPr>
              <w:pStyle w:val="13"/>
            </w:pPr>
            <w:r>
              <w:t>100%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1.实现空气热动力供暖后，供暖面积较以前大大增加，可最大效率的提高房屋使用率，在两个进京检查站供暖得到保障的同时，亦能够更好的开展各项工作。</w:t>
            </w:r>
          </w:p>
          <w:p>
            <w:pPr>
              <w:pStyle w:val="12"/>
            </w:pPr>
            <w:r>
              <w:t>2.实现空气热动力供暖后，能够节约用电成本，在两个进京检查站供暖得到保障的同时，最大限度开展各项工作。</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工作人数</w:t>
            </w:r>
          </w:p>
        </w:tc>
        <w:tc>
          <w:tcPr>
            <w:tcW w:w="5386" w:type="dxa"/>
            <w:vAlign w:val="center"/>
          </w:tcPr>
          <w:p>
            <w:pPr>
              <w:pStyle w:val="12"/>
            </w:pPr>
            <w:r>
              <w:t>工作人数</w:t>
            </w:r>
          </w:p>
        </w:tc>
        <w:tc>
          <w:tcPr>
            <w:tcW w:w="2268" w:type="dxa"/>
            <w:vAlign w:val="center"/>
          </w:tcPr>
          <w:p>
            <w:pPr>
              <w:pStyle w:val="12"/>
            </w:pPr>
            <w:r>
              <w:t>67人次</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供暖设施完成率</w:t>
            </w:r>
          </w:p>
        </w:tc>
        <w:tc>
          <w:tcPr>
            <w:tcW w:w="5386" w:type="dxa"/>
            <w:vAlign w:val="center"/>
          </w:tcPr>
          <w:p>
            <w:pPr>
              <w:pStyle w:val="12"/>
            </w:pPr>
            <w:r>
              <w:t>供暖设施完成率</w:t>
            </w:r>
          </w:p>
        </w:tc>
        <w:tc>
          <w:tcPr>
            <w:tcW w:w="2268" w:type="dxa"/>
            <w:vAlign w:val="center"/>
          </w:tcPr>
          <w:p>
            <w:pPr>
              <w:pStyle w:val="12"/>
            </w:pPr>
            <w:r>
              <w:t>100%</w:t>
            </w:r>
          </w:p>
        </w:tc>
        <w:tc>
          <w:tcPr>
            <w:tcW w:w="1276" w:type="dxa"/>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各项工作完成及时性</w:t>
            </w:r>
          </w:p>
        </w:tc>
        <w:tc>
          <w:tcPr>
            <w:tcW w:w="5386" w:type="dxa"/>
            <w:vAlign w:val="center"/>
          </w:tcPr>
          <w:p>
            <w:pPr>
              <w:pStyle w:val="12"/>
            </w:pPr>
            <w:r>
              <w:t>各项工作完成及时性</w:t>
            </w:r>
          </w:p>
        </w:tc>
        <w:tc>
          <w:tcPr>
            <w:tcW w:w="2268" w:type="dxa"/>
            <w:vAlign w:val="center"/>
          </w:tcPr>
          <w:p>
            <w:pPr>
              <w:pStyle w:val="12"/>
            </w:pPr>
            <w:r>
              <w:t>100%</w:t>
            </w:r>
          </w:p>
        </w:tc>
        <w:tc>
          <w:tcPr>
            <w:tcW w:w="1276" w:type="dxa"/>
            <w:vAlign w:val="center"/>
          </w:tcPr>
          <w:p>
            <w:pPr>
              <w:pStyle w:val="12"/>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供暖用电度</w:t>
            </w:r>
          </w:p>
        </w:tc>
        <w:tc>
          <w:tcPr>
            <w:tcW w:w="5386" w:type="dxa"/>
            <w:vAlign w:val="center"/>
          </w:tcPr>
          <w:p>
            <w:pPr>
              <w:pStyle w:val="12"/>
            </w:pPr>
            <w:r>
              <w:t>供暖用电成本控制</w:t>
            </w:r>
          </w:p>
        </w:tc>
        <w:tc>
          <w:tcPr>
            <w:tcW w:w="2268" w:type="dxa"/>
            <w:vAlign w:val="center"/>
          </w:tcPr>
          <w:p>
            <w:pPr>
              <w:pStyle w:val="12"/>
            </w:pPr>
            <w:r>
              <w:t>100%</w:t>
            </w:r>
          </w:p>
        </w:tc>
        <w:tc>
          <w:tcPr>
            <w:tcW w:w="1276" w:type="dxa"/>
            <w:vAlign w:val="center"/>
          </w:tcPr>
          <w:p>
            <w:pPr>
              <w:pStyle w:val="12"/>
            </w:pPr>
            <w:r>
              <w:t>电量使用情况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工作期间损坏率</w:t>
            </w:r>
          </w:p>
        </w:tc>
        <w:tc>
          <w:tcPr>
            <w:tcW w:w="5386" w:type="dxa"/>
            <w:vAlign w:val="center"/>
          </w:tcPr>
          <w:p>
            <w:pPr>
              <w:pStyle w:val="12"/>
            </w:pPr>
            <w:r>
              <w:t>工作期间损坏率</w:t>
            </w:r>
          </w:p>
        </w:tc>
        <w:tc>
          <w:tcPr>
            <w:tcW w:w="2268" w:type="dxa"/>
            <w:vAlign w:val="center"/>
          </w:tcPr>
          <w:p>
            <w:pPr>
              <w:pStyle w:val="12"/>
            </w:pPr>
            <w:r>
              <w:t>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供暖效果</w:t>
            </w:r>
          </w:p>
        </w:tc>
        <w:tc>
          <w:tcPr>
            <w:tcW w:w="5386" w:type="dxa"/>
            <w:vAlign w:val="center"/>
          </w:tcPr>
          <w:p>
            <w:pPr>
              <w:pStyle w:val="12"/>
            </w:pPr>
            <w:r>
              <w:t>供暖效果</w:t>
            </w:r>
          </w:p>
        </w:tc>
        <w:tc>
          <w:tcPr>
            <w:tcW w:w="2268" w:type="dxa"/>
            <w:vAlign w:val="center"/>
          </w:tcPr>
          <w:p>
            <w:pPr>
              <w:pStyle w:val="12"/>
            </w:pPr>
            <w:r>
              <w:t>显著</w:t>
            </w:r>
          </w:p>
        </w:tc>
        <w:tc>
          <w:tcPr>
            <w:tcW w:w="1276" w:type="dxa"/>
            <w:vAlign w:val="center"/>
          </w:tcPr>
          <w:p>
            <w:pPr>
              <w:pStyle w:val="12"/>
            </w:pPr>
            <w: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5386" w:type="dxa"/>
            <w:vAlign w:val="center"/>
          </w:tcPr>
          <w:p>
            <w:pPr>
              <w:pStyle w:val="12"/>
            </w:pPr>
            <w:r>
              <w:t>群众调查中，满意和较满意的人数占全部调查人数的比率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31、执法办案管理中心建设项目绩效目标表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13102824P002804101793</w:t>
            </w:r>
          </w:p>
        </w:tc>
        <w:tc>
          <w:tcPr>
            <w:tcW w:w="2835" w:type="dxa"/>
            <w:vAlign w:val="center"/>
          </w:tcPr>
          <w:p>
            <w:pPr>
              <w:pStyle w:val="10"/>
            </w:pPr>
            <w:r>
              <w:t>项目名称</w:t>
            </w:r>
          </w:p>
        </w:tc>
        <w:tc>
          <w:tcPr>
            <w:tcW w:w="6095" w:type="dxa"/>
            <w:gridSpan w:val="3"/>
            <w:vAlign w:val="center"/>
          </w:tcPr>
          <w:p>
            <w:pPr>
              <w:pStyle w:val="12"/>
            </w:pPr>
            <w:r>
              <w:t>执法办案管理中心建设项目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w:t>
            </w:r>
          </w:p>
        </w:tc>
        <w:tc>
          <w:tcPr>
            <w:tcW w:w="2835" w:type="dxa"/>
            <w:vAlign w:val="center"/>
          </w:tcPr>
          <w:p>
            <w:pPr>
              <w:pStyle w:val="10"/>
            </w:pPr>
            <w:r>
              <w:t>其中：财政    资金</w:t>
            </w:r>
          </w:p>
        </w:tc>
        <w:tc>
          <w:tcPr>
            <w:tcW w:w="2551" w:type="dxa"/>
            <w:vAlign w:val="center"/>
          </w:tcPr>
          <w:p>
            <w:pPr>
              <w:pStyle w:val="12"/>
            </w:pPr>
            <w:r>
              <w:t>50.00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资金主要用于执法办案管理中心建设。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p>
        </w:tc>
        <w:tc>
          <w:tcPr>
            <w:tcW w:w="2835" w:type="dxa"/>
            <w:vAlign w:val="center"/>
          </w:tcPr>
          <w:p>
            <w:pPr>
              <w:pStyle w:val="13"/>
            </w:pPr>
            <w:r>
              <w:t>100%</w:t>
            </w:r>
          </w:p>
        </w:tc>
        <w:tc>
          <w:tcPr>
            <w:tcW w:w="2551" w:type="dxa"/>
            <w:vAlign w:val="center"/>
          </w:tcPr>
          <w:p>
            <w:pPr>
              <w:pStyle w:val="13"/>
            </w:pPr>
            <w:r>
              <w:t>100%</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1.通过项目的开展实现执法办案、案件管理、涉案财物管理、合成作战和职能辅助等功能于一体的办案场所，强化对办案活动的监督管理和服务保障，提升执法效能。</w:t>
            </w:r>
          </w:p>
          <w:p>
            <w:pPr>
              <w:pStyle w:val="12"/>
            </w:pPr>
            <w:r>
              <w:t>2.通过项目建设，实现各办案区域一体化，建设五个区域，装修及改造符合工程质量标准，购买设备符合政策要求，通过项目实施有助于执法办案区域一体化。打造集办案区、案件管理区、涉案财物管理区及合成作战、智能辅助等功能于一体的“一站式”办案场所，强化对办案活动的监督管理和服务保障，提升执法效能。</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安装设备满足功能区数量</w:t>
            </w:r>
          </w:p>
        </w:tc>
        <w:tc>
          <w:tcPr>
            <w:tcW w:w="5386" w:type="dxa"/>
            <w:vAlign w:val="center"/>
          </w:tcPr>
          <w:p>
            <w:pPr>
              <w:pStyle w:val="12"/>
            </w:pPr>
            <w:r>
              <w:t>完成执法办案区、案件管理区、涉案财物管理区、合成作战区、办案联动区设备安装</w:t>
            </w:r>
          </w:p>
        </w:tc>
        <w:tc>
          <w:tcPr>
            <w:tcW w:w="2268" w:type="dxa"/>
            <w:vAlign w:val="center"/>
          </w:tcPr>
          <w:p>
            <w:pPr>
              <w:pStyle w:val="12"/>
            </w:pPr>
            <w:r>
              <w:t>5项</w:t>
            </w:r>
          </w:p>
        </w:tc>
        <w:tc>
          <w:tcPr>
            <w:tcW w:w="1276" w:type="dxa"/>
            <w:vAlign w:val="center"/>
          </w:tcPr>
          <w:p>
            <w:pPr>
              <w:pStyle w:val="12"/>
            </w:pPr>
            <w:r>
              <w:t>《廊坊市公安局关于全面推行市县公安机关执法办案管理中心建设的实施意见及建设标准》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验收合格项目数量占项目完成数量的比例</w:t>
            </w:r>
          </w:p>
        </w:tc>
        <w:tc>
          <w:tcPr>
            <w:tcW w:w="2268" w:type="dxa"/>
            <w:vAlign w:val="center"/>
          </w:tcPr>
          <w:p>
            <w:pPr>
              <w:pStyle w:val="12"/>
            </w:pPr>
            <w:r>
              <w:t>100%</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整体项目实施完成时间</w:t>
            </w:r>
          </w:p>
        </w:tc>
        <w:tc>
          <w:tcPr>
            <w:tcW w:w="5386" w:type="dxa"/>
            <w:vAlign w:val="center"/>
          </w:tcPr>
          <w:p>
            <w:pPr>
              <w:pStyle w:val="12"/>
            </w:pPr>
            <w:r>
              <w:t>改造办公用房项目完成时间</w:t>
            </w:r>
          </w:p>
        </w:tc>
        <w:tc>
          <w:tcPr>
            <w:tcW w:w="2268" w:type="dxa"/>
            <w:vAlign w:val="center"/>
          </w:tcPr>
          <w:p>
            <w:pPr>
              <w:pStyle w:val="12"/>
            </w:pPr>
            <w:r>
              <w:t>100%</w:t>
            </w:r>
          </w:p>
        </w:tc>
        <w:tc>
          <w:tcPr>
            <w:tcW w:w="1276" w:type="dxa"/>
            <w:vAlign w:val="center"/>
          </w:tcPr>
          <w:p>
            <w:pPr>
              <w:pStyle w:val="1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5386" w:type="dxa"/>
            <w:vAlign w:val="center"/>
          </w:tcPr>
          <w:p>
            <w:pPr>
              <w:pStyle w:val="12"/>
            </w:pPr>
            <w:r>
              <w:t>反映项目成本的控制情况</w:t>
            </w:r>
          </w:p>
        </w:tc>
        <w:tc>
          <w:tcPr>
            <w:tcW w:w="2268" w:type="dxa"/>
            <w:vAlign w:val="center"/>
          </w:tcPr>
          <w:p>
            <w:pPr>
              <w:pStyle w:val="12"/>
            </w:pPr>
            <w:r>
              <w:t>≤100%</w:t>
            </w:r>
          </w:p>
        </w:tc>
        <w:tc>
          <w:tcPr>
            <w:tcW w:w="1276" w:type="dxa"/>
            <w:vAlign w:val="center"/>
          </w:tcPr>
          <w:p>
            <w:pPr>
              <w:pStyle w:val="12"/>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执法监督管理和服务保障能力</w:t>
            </w:r>
          </w:p>
        </w:tc>
        <w:tc>
          <w:tcPr>
            <w:tcW w:w="5386" w:type="dxa"/>
            <w:vAlign w:val="center"/>
          </w:tcPr>
          <w:p>
            <w:pPr>
              <w:pStyle w:val="12"/>
            </w:pPr>
            <w:r>
              <w:t>执法过程全方位监督管理和服务保障能力</w:t>
            </w:r>
          </w:p>
        </w:tc>
        <w:tc>
          <w:tcPr>
            <w:tcW w:w="2268" w:type="dxa"/>
            <w:vAlign w:val="center"/>
          </w:tcPr>
          <w:p>
            <w:pPr>
              <w:pStyle w:val="12"/>
            </w:pPr>
            <w:r>
              <w:t>显著提升</w:t>
            </w:r>
          </w:p>
        </w:tc>
        <w:tc>
          <w:tcPr>
            <w:tcW w:w="1276"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使用人员问卷调查中，满意和较满意的人数占全部调查人数的比率</w:t>
            </w:r>
          </w:p>
        </w:tc>
        <w:tc>
          <w:tcPr>
            <w:tcW w:w="2268" w:type="dxa"/>
            <w:vAlign w:val="center"/>
          </w:tcPr>
          <w:p>
            <w:pPr>
              <w:pStyle w:val="12"/>
            </w:pPr>
            <w:r>
              <w:t>≥95%</w:t>
            </w:r>
          </w:p>
        </w:tc>
        <w:tc>
          <w:tcPr>
            <w:tcW w:w="1276" w:type="dxa"/>
            <w:vAlign w:val="center"/>
          </w:tcPr>
          <w:p>
            <w:pPr>
              <w:pStyle w:val="12"/>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32、在押人员给养费绩效目标表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13102824P003410100035</w:t>
            </w:r>
          </w:p>
        </w:tc>
        <w:tc>
          <w:tcPr>
            <w:tcW w:w="2835" w:type="dxa"/>
            <w:vAlign w:val="center"/>
          </w:tcPr>
          <w:p>
            <w:pPr>
              <w:pStyle w:val="10"/>
            </w:pPr>
            <w:r>
              <w:t>项目名称</w:t>
            </w:r>
          </w:p>
        </w:tc>
        <w:tc>
          <w:tcPr>
            <w:tcW w:w="6095" w:type="dxa"/>
            <w:gridSpan w:val="3"/>
            <w:vAlign w:val="center"/>
          </w:tcPr>
          <w:p>
            <w:pPr>
              <w:pStyle w:val="12"/>
            </w:pPr>
            <w:r>
              <w:t>在押人员给养费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6.72</w:t>
            </w:r>
          </w:p>
        </w:tc>
        <w:tc>
          <w:tcPr>
            <w:tcW w:w="2835" w:type="dxa"/>
            <w:vAlign w:val="center"/>
          </w:tcPr>
          <w:p>
            <w:pPr>
              <w:pStyle w:val="10"/>
            </w:pPr>
            <w:r>
              <w:t>其中：财政    资金</w:t>
            </w:r>
          </w:p>
        </w:tc>
        <w:tc>
          <w:tcPr>
            <w:tcW w:w="2551" w:type="dxa"/>
            <w:vAlign w:val="center"/>
          </w:tcPr>
          <w:p>
            <w:pPr>
              <w:pStyle w:val="12"/>
            </w:pPr>
            <w:r>
              <w:t>6.72</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给养费预算资金6.72万元，其中财政资金6.72万元，主要用于在押人员日常医疗和服装、被褥以及其他日常生活用品费用。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1.通过供给押的不多于70人衣被和生活用品以及药品，保障在押人员身体健康和日常生活。定期完成生活用品和药品保障工作。</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在押人员数量</w:t>
            </w:r>
          </w:p>
        </w:tc>
        <w:tc>
          <w:tcPr>
            <w:tcW w:w="5386" w:type="dxa"/>
            <w:vAlign w:val="center"/>
          </w:tcPr>
          <w:p>
            <w:pPr>
              <w:pStyle w:val="12"/>
            </w:pPr>
            <w:r>
              <w:t>每月平均在押人员数量</w:t>
            </w:r>
          </w:p>
        </w:tc>
        <w:tc>
          <w:tcPr>
            <w:tcW w:w="2268" w:type="dxa"/>
            <w:vAlign w:val="center"/>
          </w:tcPr>
          <w:p>
            <w:pPr>
              <w:pStyle w:val="12"/>
            </w:pPr>
            <w:r>
              <w:t>≤</w:t>
            </w:r>
            <w:r>
              <w:rPr>
                <w:rFonts w:hint="eastAsia"/>
                <w:lang w:val="en-US" w:eastAsia="zh-CN"/>
              </w:rPr>
              <w:t>**</w:t>
            </w:r>
            <w:r>
              <w:t>人</w:t>
            </w:r>
          </w:p>
        </w:tc>
        <w:tc>
          <w:tcPr>
            <w:tcW w:w="1276" w:type="dxa"/>
            <w:vAlign w:val="center"/>
          </w:tcPr>
          <w:p>
            <w:pPr>
              <w:pStyle w:val="12"/>
            </w:pPr>
            <w:r>
              <w:t>在押人员数量统计需求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给养充分率</w:t>
            </w:r>
          </w:p>
        </w:tc>
        <w:tc>
          <w:tcPr>
            <w:tcW w:w="5386" w:type="dxa"/>
            <w:vAlign w:val="center"/>
          </w:tcPr>
          <w:p>
            <w:pPr>
              <w:pStyle w:val="12"/>
            </w:pPr>
            <w:r>
              <w:t>反映满足在押人员医疗和衣被的供给充分性，实际供给量/计划供给总量*100%</w:t>
            </w:r>
          </w:p>
        </w:tc>
        <w:tc>
          <w:tcPr>
            <w:tcW w:w="2268" w:type="dxa"/>
            <w:vAlign w:val="center"/>
          </w:tcPr>
          <w:p>
            <w:pPr>
              <w:pStyle w:val="12"/>
            </w:pPr>
            <w:r>
              <w:t>100%</w:t>
            </w:r>
          </w:p>
        </w:tc>
        <w:tc>
          <w:tcPr>
            <w:tcW w:w="1276" w:type="dxa"/>
            <w:vAlign w:val="center"/>
          </w:tcPr>
          <w:p>
            <w:pPr>
              <w:pStyle w:val="12"/>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医疗供给及时率</w:t>
            </w:r>
          </w:p>
        </w:tc>
        <w:tc>
          <w:tcPr>
            <w:tcW w:w="5386" w:type="dxa"/>
            <w:vAlign w:val="center"/>
          </w:tcPr>
          <w:p>
            <w:pPr>
              <w:pStyle w:val="12"/>
            </w:pPr>
            <w:r>
              <w:t>反映在押人员获得医疗或药品供给的及时性（及时安排就医、供给药品的时间符合相关规定时间要求）</w:t>
            </w:r>
          </w:p>
        </w:tc>
        <w:tc>
          <w:tcPr>
            <w:tcW w:w="2268" w:type="dxa"/>
            <w:vAlign w:val="center"/>
          </w:tcPr>
          <w:p>
            <w:pPr>
              <w:pStyle w:val="12"/>
            </w:pPr>
            <w:r>
              <w:t>100%</w:t>
            </w:r>
          </w:p>
        </w:tc>
        <w:tc>
          <w:tcPr>
            <w:tcW w:w="1276" w:type="dxa"/>
            <w:vAlign w:val="center"/>
          </w:tcPr>
          <w:p>
            <w:pPr>
              <w:pStyle w:val="12"/>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衣被供给及时率</w:t>
            </w:r>
          </w:p>
        </w:tc>
        <w:tc>
          <w:tcPr>
            <w:tcW w:w="5386" w:type="dxa"/>
            <w:vAlign w:val="center"/>
          </w:tcPr>
          <w:p>
            <w:pPr>
              <w:pStyle w:val="12"/>
            </w:pPr>
            <w:r>
              <w:t>反映在押人员获得衣被供给的及时性（按时发放时间符合计划发放时间）</w:t>
            </w:r>
          </w:p>
        </w:tc>
        <w:tc>
          <w:tcPr>
            <w:tcW w:w="2268" w:type="dxa"/>
            <w:vAlign w:val="center"/>
          </w:tcPr>
          <w:p>
            <w:pPr>
              <w:pStyle w:val="12"/>
            </w:pPr>
            <w:r>
              <w:t>100%</w:t>
            </w:r>
          </w:p>
        </w:tc>
        <w:tc>
          <w:tcPr>
            <w:tcW w:w="1276" w:type="dxa"/>
            <w:vAlign w:val="center"/>
          </w:tcPr>
          <w:p>
            <w:pPr>
              <w:pStyle w:val="12"/>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每人每月医疗费标准控制数</w:t>
            </w:r>
          </w:p>
        </w:tc>
        <w:tc>
          <w:tcPr>
            <w:tcW w:w="5386" w:type="dxa"/>
            <w:vAlign w:val="center"/>
          </w:tcPr>
          <w:p>
            <w:pPr>
              <w:pStyle w:val="12"/>
            </w:pPr>
            <w:r>
              <w:t>在押人员每人每月医疗费标准</w:t>
            </w:r>
          </w:p>
        </w:tc>
        <w:tc>
          <w:tcPr>
            <w:tcW w:w="2268" w:type="dxa"/>
            <w:vAlign w:val="center"/>
          </w:tcPr>
          <w:p>
            <w:pPr>
              <w:pStyle w:val="12"/>
            </w:pPr>
            <w:r>
              <w:t>≤50元</w:t>
            </w:r>
          </w:p>
        </w:tc>
        <w:tc>
          <w:tcPr>
            <w:tcW w:w="1276" w:type="dxa"/>
            <w:vAlign w:val="center"/>
          </w:tcPr>
          <w:p>
            <w:pPr>
              <w:pStyle w:val="12"/>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每人每月衣被费标准控制数</w:t>
            </w:r>
          </w:p>
        </w:tc>
        <w:tc>
          <w:tcPr>
            <w:tcW w:w="5386" w:type="dxa"/>
            <w:vAlign w:val="center"/>
          </w:tcPr>
          <w:p>
            <w:pPr>
              <w:pStyle w:val="12"/>
            </w:pPr>
            <w:r>
              <w:t>在押人员每人每月衣被费标准</w:t>
            </w:r>
          </w:p>
        </w:tc>
        <w:tc>
          <w:tcPr>
            <w:tcW w:w="2268" w:type="dxa"/>
            <w:vAlign w:val="center"/>
          </w:tcPr>
          <w:p>
            <w:pPr>
              <w:pStyle w:val="12"/>
            </w:pPr>
            <w:r>
              <w:t>≤30元</w:t>
            </w:r>
          </w:p>
        </w:tc>
        <w:tc>
          <w:tcPr>
            <w:tcW w:w="1276" w:type="dxa"/>
            <w:vAlign w:val="center"/>
          </w:tcPr>
          <w:p>
            <w:pPr>
              <w:pStyle w:val="12"/>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保障在押人员身体健康和日常生活得到保障</w:t>
            </w:r>
          </w:p>
        </w:tc>
        <w:tc>
          <w:tcPr>
            <w:tcW w:w="5386" w:type="dxa"/>
            <w:vAlign w:val="center"/>
          </w:tcPr>
          <w:p>
            <w:pPr>
              <w:pStyle w:val="12"/>
            </w:pPr>
            <w:r>
              <w:t>保障在押人员患病能够及时医治、日常生活用品得到足够保障</w:t>
            </w:r>
          </w:p>
        </w:tc>
        <w:tc>
          <w:tcPr>
            <w:tcW w:w="2268" w:type="dxa"/>
            <w:vAlign w:val="center"/>
          </w:tcPr>
          <w:p>
            <w:pPr>
              <w:pStyle w:val="12"/>
            </w:pPr>
            <w:r>
              <w:t>100保障</w:t>
            </w:r>
          </w:p>
        </w:tc>
        <w:tc>
          <w:tcPr>
            <w:tcW w:w="1276" w:type="dxa"/>
            <w:vAlign w:val="center"/>
          </w:tcPr>
          <w:p>
            <w:pPr>
              <w:pStyle w:val="12"/>
            </w:pPr>
            <w:r>
              <w:t>就医记录和衣被供给发放台账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在押人员满意度</w:t>
            </w:r>
          </w:p>
        </w:tc>
        <w:tc>
          <w:tcPr>
            <w:tcW w:w="5386" w:type="dxa"/>
            <w:vAlign w:val="center"/>
          </w:tcPr>
          <w:p>
            <w:pPr>
              <w:pStyle w:val="12"/>
            </w:pPr>
            <w:r>
              <w:t>在押人员满意度</w:t>
            </w:r>
          </w:p>
        </w:tc>
        <w:tc>
          <w:tcPr>
            <w:tcW w:w="2268" w:type="dxa"/>
            <w:vAlign w:val="center"/>
          </w:tcPr>
          <w:p>
            <w:pPr>
              <w:pStyle w:val="12"/>
            </w:pPr>
            <w:r>
              <w:t>≥90%</w:t>
            </w:r>
          </w:p>
        </w:tc>
        <w:tc>
          <w:tcPr>
            <w:tcW w:w="1276" w:type="dxa"/>
            <w:vAlign w:val="center"/>
          </w:tcPr>
          <w:p>
            <w:pPr>
              <w:pStyle w:val="12"/>
            </w:pPr>
            <w:r>
              <w:t>历史数据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33、在押人员伙食费绩效目标表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13102824P00338510003C</w:t>
            </w:r>
          </w:p>
        </w:tc>
        <w:tc>
          <w:tcPr>
            <w:tcW w:w="2835" w:type="dxa"/>
            <w:vAlign w:val="center"/>
          </w:tcPr>
          <w:p>
            <w:pPr>
              <w:pStyle w:val="10"/>
            </w:pPr>
            <w:r>
              <w:t>项目名称</w:t>
            </w:r>
          </w:p>
        </w:tc>
        <w:tc>
          <w:tcPr>
            <w:tcW w:w="6095" w:type="dxa"/>
            <w:gridSpan w:val="3"/>
            <w:vAlign w:val="center"/>
          </w:tcPr>
          <w:p>
            <w:pPr>
              <w:pStyle w:val="12"/>
            </w:pPr>
            <w:r>
              <w:t>在押人员伙食费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26.04</w:t>
            </w:r>
          </w:p>
        </w:tc>
        <w:tc>
          <w:tcPr>
            <w:tcW w:w="2835" w:type="dxa"/>
            <w:vAlign w:val="center"/>
          </w:tcPr>
          <w:p>
            <w:pPr>
              <w:pStyle w:val="10"/>
            </w:pPr>
            <w:r>
              <w:t>其中：财政    资金</w:t>
            </w:r>
          </w:p>
        </w:tc>
        <w:tc>
          <w:tcPr>
            <w:tcW w:w="2551" w:type="dxa"/>
            <w:vAlign w:val="center"/>
          </w:tcPr>
          <w:p>
            <w:pPr>
              <w:pStyle w:val="12"/>
            </w:pPr>
            <w:r>
              <w:t>26.04</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预算资金26.04万元，其中财政资金26.04万元，主要用于按每月在押人员的实际数量采购粮油、蔬菜、肉、蛋、调味品等，保障在押人员的食物量。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1.按月保障70名在押人员的伙食供应，保障在押人员食物量标准，防止粮食发霉、变质，保障食品安全。按期完成伙食保障工作。</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在押人员数量</w:t>
            </w:r>
          </w:p>
        </w:tc>
        <w:tc>
          <w:tcPr>
            <w:tcW w:w="5386" w:type="dxa"/>
            <w:vAlign w:val="center"/>
          </w:tcPr>
          <w:p>
            <w:pPr>
              <w:pStyle w:val="12"/>
            </w:pPr>
            <w:r>
              <w:t>每月平均在押人员数量</w:t>
            </w:r>
          </w:p>
        </w:tc>
        <w:tc>
          <w:tcPr>
            <w:tcW w:w="2268" w:type="dxa"/>
            <w:vAlign w:val="center"/>
          </w:tcPr>
          <w:p>
            <w:pPr>
              <w:pStyle w:val="12"/>
            </w:pPr>
            <w:r>
              <w:t>≤</w:t>
            </w:r>
            <w:r>
              <w:rPr>
                <w:rFonts w:hint="eastAsia"/>
                <w:lang w:val="en-US" w:eastAsia="zh-CN"/>
              </w:rPr>
              <w:t>**</w:t>
            </w:r>
            <w:r>
              <w:t>人</w:t>
            </w:r>
          </w:p>
        </w:tc>
        <w:tc>
          <w:tcPr>
            <w:tcW w:w="1276" w:type="dxa"/>
            <w:vAlign w:val="center"/>
          </w:tcPr>
          <w:p>
            <w:pPr>
              <w:pStyle w:val="12"/>
            </w:pPr>
            <w:r>
              <w:t>在押人员数量统计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食物标准合格率</w:t>
            </w:r>
          </w:p>
        </w:tc>
        <w:tc>
          <w:tcPr>
            <w:tcW w:w="5386" w:type="dxa"/>
            <w:vAlign w:val="center"/>
          </w:tcPr>
          <w:p>
            <w:pPr>
              <w:pStyle w:val="12"/>
            </w:pPr>
            <w:r>
              <w:t>日常饮食，包括粮油、蔬菜、肉、蛋以及调味品等的标准合格率</w:t>
            </w:r>
          </w:p>
        </w:tc>
        <w:tc>
          <w:tcPr>
            <w:tcW w:w="2268" w:type="dxa"/>
            <w:vAlign w:val="center"/>
          </w:tcPr>
          <w:p>
            <w:pPr>
              <w:pStyle w:val="12"/>
            </w:pPr>
            <w:r>
              <w:t>100%</w:t>
            </w:r>
          </w:p>
        </w:tc>
        <w:tc>
          <w:tcPr>
            <w:tcW w:w="1276" w:type="dxa"/>
            <w:vAlign w:val="center"/>
          </w:tcPr>
          <w:p>
            <w:pPr>
              <w:pStyle w:val="12"/>
            </w:pPr>
            <w:r>
              <w:t>廊坊市财政局廊财行[2017]2号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5386" w:type="dxa"/>
            <w:vAlign w:val="center"/>
          </w:tcPr>
          <w:p>
            <w:pPr>
              <w:pStyle w:val="12"/>
            </w:pPr>
            <w:r>
              <w:t>按天保障伙食供应</w:t>
            </w:r>
          </w:p>
        </w:tc>
        <w:tc>
          <w:tcPr>
            <w:tcW w:w="2268" w:type="dxa"/>
            <w:vAlign w:val="center"/>
          </w:tcPr>
          <w:p>
            <w:pPr>
              <w:pStyle w:val="12"/>
            </w:pPr>
            <w:r>
              <w:t>100%</w:t>
            </w:r>
          </w:p>
        </w:tc>
        <w:tc>
          <w:tcPr>
            <w:tcW w:w="1276" w:type="dxa"/>
            <w:vAlign w:val="center"/>
          </w:tcPr>
          <w:p>
            <w:pPr>
              <w:pStyle w:val="12"/>
            </w:pPr>
            <w:r>
              <w:t>廊坊市财政局廊财行[2017]2号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项目预算成本</w:t>
            </w:r>
          </w:p>
        </w:tc>
        <w:tc>
          <w:tcPr>
            <w:tcW w:w="5386" w:type="dxa"/>
            <w:vAlign w:val="center"/>
          </w:tcPr>
          <w:p>
            <w:pPr>
              <w:pStyle w:val="12"/>
            </w:pPr>
            <w:r>
              <w:t>每人每月伙食费成本控制</w:t>
            </w:r>
          </w:p>
        </w:tc>
        <w:tc>
          <w:tcPr>
            <w:tcW w:w="2268" w:type="dxa"/>
            <w:vAlign w:val="center"/>
          </w:tcPr>
          <w:p>
            <w:pPr>
              <w:pStyle w:val="12"/>
            </w:pPr>
            <w:r>
              <w:t>≤310元</w:t>
            </w:r>
          </w:p>
        </w:tc>
        <w:tc>
          <w:tcPr>
            <w:tcW w:w="1276" w:type="dxa"/>
            <w:vAlign w:val="center"/>
          </w:tcPr>
          <w:p>
            <w:pPr>
              <w:pStyle w:val="12"/>
            </w:pPr>
            <w:r>
              <w:t>廊坊市财政局廊财行[2017]2号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足额定量率</w:t>
            </w:r>
          </w:p>
        </w:tc>
        <w:tc>
          <w:tcPr>
            <w:tcW w:w="5386" w:type="dxa"/>
            <w:vAlign w:val="center"/>
          </w:tcPr>
          <w:p>
            <w:pPr>
              <w:pStyle w:val="12"/>
            </w:pPr>
            <w:r>
              <w:t>保障在押人员吃足定量食物</w:t>
            </w:r>
          </w:p>
        </w:tc>
        <w:tc>
          <w:tcPr>
            <w:tcW w:w="2268" w:type="dxa"/>
            <w:vAlign w:val="center"/>
          </w:tcPr>
          <w:p>
            <w:pPr>
              <w:pStyle w:val="12"/>
            </w:pPr>
            <w:r>
              <w:t>100%</w:t>
            </w:r>
          </w:p>
        </w:tc>
        <w:tc>
          <w:tcPr>
            <w:tcW w:w="1276" w:type="dxa"/>
            <w:vAlign w:val="center"/>
          </w:tcPr>
          <w:p>
            <w:pPr>
              <w:pStyle w:val="12"/>
            </w:pPr>
            <w:r>
              <w:t>廊坊市财政局廊财行[2017]2号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在押人员满意度</w:t>
            </w:r>
          </w:p>
        </w:tc>
        <w:tc>
          <w:tcPr>
            <w:tcW w:w="5386" w:type="dxa"/>
            <w:vAlign w:val="center"/>
          </w:tcPr>
          <w:p>
            <w:pPr>
              <w:pStyle w:val="12"/>
            </w:pPr>
            <w:r>
              <w:t>反映在押人员对伙食的满意度</w:t>
            </w:r>
          </w:p>
        </w:tc>
        <w:tc>
          <w:tcPr>
            <w:tcW w:w="2268" w:type="dxa"/>
            <w:vAlign w:val="center"/>
          </w:tcPr>
          <w:p>
            <w:pPr>
              <w:pStyle w:val="12"/>
            </w:pPr>
            <w:r>
              <w:t>≥90%</w:t>
            </w:r>
          </w:p>
        </w:tc>
        <w:tc>
          <w:tcPr>
            <w:tcW w:w="1276" w:type="dxa"/>
            <w:vAlign w:val="center"/>
          </w:tcPr>
          <w:p>
            <w:pPr>
              <w:pStyle w:val="12"/>
            </w:pPr>
            <w:r>
              <w:t>历史数据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34、拘留所给养费伙食费绩效目标表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13102824P003421100032</w:t>
            </w:r>
          </w:p>
        </w:tc>
        <w:tc>
          <w:tcPr>
            <w:tcW w:w="2835" w:type="dxa"/>
            <w:vAlign w:val="center"/>
          </w:tcPr>
          <w:p>
            <w:pPr>
              <w:pStyle w:val="10"/>
            </w:pPr>
            <w:r>
              <w:t>项目名称</w:t>
            </w:r>
          </w:p>
        </w:tc>
        <w:tc>
          <w:tcPr>
            <w:tcW w:w="6095" w:type="dxa"/>
            <w:gridSpan w:val="3"/>
            <w:vAlign w:val="center"/>
          </w:tcPr>
          <w:p>
            <w:pPr>
              <w:pStyle w:val="12"/>
            </w:pPr>
            <w:r>
              <w:t>拘留所给养费伙食费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4.68</w:t>
            </w:r>
          </w:p>
        </w:tc>
        <w:tc>
          <w:tcPr>
            <w:tcW w:w="2835" w:type="dxa"/>
            <w:vAlign w:val="center"/>
          </w:tcPr>
          <w:p>
            <w:pPr>
              <w:pStyle w:val="10"/>
            </w:pPr>
            <w:r>
              <w:t>其中：财政    资金</w:t>
            </w:r>
          </w:p>
        </w:tc>
        <w:tc>
          <w:tcPr>
            <w:tcW w:w="2551" w:type="dxa"/>
            <w:vAlign w:val="center"/>
          </w:tcPr>
          <w:p>
            <w:pPr>
              <w:pStyle w:val="12"/>
            </w:pPr>
            <w:r>
              <w:t>4.68</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预算资金4.68万元，其中财政资金4.68万元，主要用于在押人员给养费、伙食费。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1.通过对每月不多于10名被拘留人员按时采购粮油、药品、生活用品、伙食供给，保障拘留所本年度任务按期完成。</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拘留人员数量</w:t>
            </w:r>
          </w:p>
        </w:tc>
        <w:tc>
          <w:tcPr>
            <w:tcW w:w="5386" w:type="dxa"/>
            <w:vAlign w:val="center"/>
          </w:tcPr>
          <w:p>
            <w:pPr>
              <w:pStyle w:val="12"/>
            </w:pPr>
            <w:r>
              <w:t>每月平均被拘留人员数量</w:t>
            </w:r>
          </w:p>
        </w:tc>
        <w:tc>
          <w:tcPr>
            <w:tcW w:w="2268" w:type="dxa"/>
            <w:vAlign w:val="center"/>
          </w:tcPr>
          <w:p>
            <w:pPr>
              <w:pStyle w:val="12"/>
            </w:pPr>
            <w:r>
              <w:t>≤10人</w:t>
            </w:r>
          </w:p>
        </w:tc>
        <w:tc>
          <w:tcPr>
            <w:tcW w:w="1276" w:type="dxa"/>
            <w:vAlign w:val="center"/>
          </w:tcPr>
          <w:p>
            <w:pPr>
              <w:pStyle w:val="12"/>
            </w:pPr>
            <w:r>
              <w:t>被拘留人员数量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给养充分率</w:t>
            </w:r>
          </w:p>
        </w:tc>
        <w:tc>
          <w:tcPr>
            <w:tcW w:w="5386" w:type="dxa"/>
            <w:vAlign w:val="center"/>
          </w:tcPr>
          <w:p>
            <w:pPr>
              <w:pStyle w:val="12"/>
            </w:pPr>
            <w:r>
              <w:t>反映满足被拘留人员医疗、衣被和伙食的供给充分性，实际供给量/计划供给总量*100%</w:t>
            </w:r>
          </w:p>
        </w:tc>
        <w:tc>
          <w:tcPr>
            <w:tcW w:w="2268" w:type="dxa"/>
            <w:vAlign w:val="center"/>
          </w:tcPr>
          <w:p>
            <w:pPr>
              <w:pStyle w:val="12"/>
            </w:pPr>
            <w:r>
              <w:t>100%</w:t>
            </w:r>
          </w:p>
        </w:tc>
        <w:tc>
          <w:tcPr>
            <w:tcW w:w="1276" w:type="dxa"/>
            <w:vAlign w:val="center"/>
          </w:tcPr>
          <w:p>
            <w:pPr>
              <w:pStyle w:val="12"/>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医疗供给及时率</w:t>
            </w:r>
          </w:p>
        </w:tc>
        <w:tc>
          <w:tcPr>
            <w:tcW w:w="5386" w:type="dxa"/>
            <w:vAlign w:val="center"/>
          </w:tcPr>
          <w:p>
            <w:pPr>
              <w:pStyle w:val="12"/>
            </w:pPr>
            <w:r>
              <w:t>反映拘留人员获得医疗或药品供给的及时性（及时安排就医、供给药品的时间符合相关规定时间要求）</w:t>
            </w:r>
          </w:p>
        </w:tc>
        <w:tc>
          <w:tcPr>
            <w:tcW w:w="2268" w:type="dxa"/>
            <w:vAlign w:val="center"/>
          </w:tcPr>
          <w:p>
            <w:pPr>
              <w:pStyle w:val="12"/>
            </w:pPr>
            <w:r>
              <w:t>100%</w:t>
            </w:r>
          </w:p>
        </w:tc>
        <w:tc>
          <w:tcPr>
            <w:tcW w:w="1276" w:type="dxa"/>
            <w:vAlign w:val="center"/>
          </w:tcPr>
          <w:p>
            <w:pPr>
              <w:pStyle w:val="12"/>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衣被供给及时率</w:t>
            </w:r>
          </w:p>
        </w:tc>
        <w:tc>
          <w:tcPr>
            <w:tcW w:w="5386" w:type="dxa"/>
            <w:vAlign w:val="center"/>
          </w:tcPr>
          <w:p>
            <w:pPr>
              <w:pStyle w:val="12"/>
            </w:pPr>
            <w:r>
              <w:t>反映拘留人员获得衣被供给的及时性（按时发放时间符合计划发放时间）</w:t>
            </w:r>
          </w:p>
        </w:tc>
        <w:tc>
          <w:tcPr>
            <w:tcW w:w="2268" w:type="dxa"/>
            <w:vAlign w:val="center"/>
          </w:tcPr>
          <w:p>
            <w:pPr>
              <w:pStyle w:val="12"/>
            </w:pPr>
            <w:r>
              <w:t>100%</w:t>
            </w:r>
          </w:p>
        </w:tc>
        <w:tc>
          <w:tcPr>
            <w:tcW w:w="1276" w:type="dxa"/>
            <w:vAlign w:val="center"/>
          </w:tcPr>
          <w:p>
            <w:pPr>
              <w:pStyle w:val="12"/>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伙食供给及时率</w:t>
            </w:r>
          </w:p>
        </w:tc>
        <w:tc>
          <w:tcPr>
            <w:tcW w:w="5386" w:type="dxa"/>
            <w:vAlign w:val="center"/>
          </w:tcPr>
          <w:p>
            <w:pPr>
              <w:pStyle w:val="12"/>
            </w:pPr>
            <w:r>
              <w:t>反映拘留人员获得伙食供给的及时性（按时发放时间符合计划发放时间）</w:t>
            </w:r>
          </w:p>
        </w:tc>
        <w:tc>
          <w:tcPr>
            <w:tcW w:w="2268" w:type="dxa"/>
            <w:vAlign w:val="center"/>
          </w:tcPr>
          <w:p>
            <w:pPr>
              <w:pStyle w:val="12"/>
            </w:pPr>
            <w:r>
              <w:t>100%</w:t>
            </w:r>
          </w:p>
        </w:tc>
        <w:tc>
          <w:tcPr>
            <w:tcW w:w="1276" w:type="dxa"/>
            <w:vAlign w:val="center"/>
          </w:tcPr>
          <w:p>
            <w:pPr>
              <w:pStyle w:val="12"/>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每人每月医疗费标准控制数</w:t>
            </w:r>
          </w:p>
        </w:tc>
        <w:tc>
          <w:tcPr>
            <w:tcW w:w="5386" w:type="dxa"/>
            <w:vAlign w:val="center"/>
          </w:tcPr>
          <w:p>
            <w:pPr>
              <w:pStyle w:val="12"/>
            </w:pPr>
            <w:r>
              <w:t>反映被拘留人员每人每月医疗费标准控制情况</w:t>
            </w:r>
          </w:p>
        </w:tc>
        <w:tc>
          <w:tcPr>
            <w:tcW w:w="2268" w:type="dxa"/>
            <w:vAlign w:val="center"/>
          </w:tcPr>
          <w:p>
            <w:pPr>
              <w:pStyle w:val="12"/>
            </w:pPr>
            <w:r>
              <w:t>≤50元</w:t>
            </w:r>
          </w:p>
        </w:tc>
        <w:tc>
          <w:tcPr>
            <w:tcW w:w="1276" w:type="dxa"/>
            <w:vAlign w:val="center"/>
          </w:tcPr>
          <w:p>
            <w:pPr>
              <w:pStyle w:val="12"/>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每人每月衣被费标准控制数</w:t>
            </w:r>
          </w:p>
        </w:tc>
        <w:tc>
          <w:tcPr>
            <w:tcW w:w="5386" w:type="dxa"/>
            <w:vAlign w:val="center"/>
          </w:tcPr>
          <w:p>
            <w:pPr>
              <w:pStyle w:val="12"/>
            </w:pPr>
            <w:r>
              <w:t>反映被拘留人员每人每月衣被费标准控制情况</w:t>
            </w:r>
          </w:p>
        </w:tc>
        <w:tc>
          <w:tcPr>
            <w:tcW w:w="2268" w:type="dxa"/>
            <w:vAlign w:val="center"/>
          </w:tcPr>
          <w:p>
            <w:pPr>
              <w:pStyle w:val="12"/>
            </w:pPr>
            <w:r>
              <w:t>≤30元</w:t>
            </w:r>
          </w:p>
        </w:tc>
        <w:tc>
          <w:tcPr>
            <w:tcW w:w="1276" w:type="dxa"/>
            <w:vAlign w:val="center"/>
          </w:tcPr>
          <w:p>
            <w:pPr>
              <w:pStyle w:val="12"/>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每人每月伙食费标准控制数</w:t>
            </w:r>
          </w:p>
        </w:tc>
        <w:tc>
          <w:tcPr>
            <w:tcW w:w="5386" w:type="dxa"/>
            <w:vAlign w:val="center"/>
          </w:tcPr>
          <w:p>
            <w:pPr>
              <w:pStyle w:val="12"/>
            </w:pPr>
            <w:r>
              <w:t>被拘留人员每人每月伙食费标准</w:t>
            </w:r>
          </w:p>
        </w:tc>
        <w:tc>
          <w:tcPr>
            <w:tcW w:w="2268" w:type="dxa"/>
            <w:vAlign w:val="center"/>
          </w:tcPr>
          <w:p>
            <w:pPr>
              <w:pStyle w:val="12"/>
            </w:pPr>
            <w:r>
              <w:t>≤310元</w:t>
            </w:r>
          </w:p>
        </w:tc>
        <w:tc>
          <w:tcPr>
            <w:tcW w:w="1276" w:type="dxa"/>
            <w:vAlign w:val="center"/>
          </w:tcPr>
          <w:p>
            <w:pPr>
              <w:pStyle w:val="12"/>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保障被拘人员身体健康和日常生活得到保障</w:t>
            </w:r>
          </w:p>
        </w:tc>
        <w:tc>
          <w:tcPr>
            <w:tcW w:w="5386" w:type="dxa"/>
            <w:vAlign w:val="center"/>
          </w:tcPr>
          <w:p>
            <w:pPr>
              <w:pStyle w:val="12"/>
            </w:pPr>
            <w:r>
              <w:t>保障被拘人员患病能够及时医治、日常饮食和生活用品得到足够保障</w:t>
            </w:r>
          </w:p>
        </w:tc>
        <w:tc>
          <w:tcPr>
            <w:tcW w:w="2268" w:type="dxa"/>
            <w:vAlign w:val="center"/>
          </w:tcPr>
          <w:p>
            <w:pPr>
              <w:pStyle w:val="12"/>
            </w:pPr>
            <w:r>
              <w:t>100保障</w:t>
            </w:r>
          </w:p>
        </w:tc>
        <w:tc>
          <w:tcPr>
            <w:tcW w:w="1276" w:type="dxa"/>
            <w:vAlign w:val="center"/>
          </w:tcPr>
          <w:p>
            <w:pPr>
              <w:pStyle w:val="12"/>
            </w:pPr>
            <w:r>
              <w:t>每周食谱、就医记录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拘留人员满意度</w:t>
            </w:r>
          </w:p>
        </w:tc>
        <w:tc>
          <w:tcPr>
            <w:tcW w:w="5386" w:type="dxa"/>
            <w:vAlign w:val="center"/>
          </w:tcPr>
          <w:p>
            <w:pPr>
              <w:pStyle w:val="12"/>
            </w:pPr>
            <w:r>
              <w:t>在拘留人员满意度</w:t>
            </w:r>
          </w:p>
        </w:tc>
        <w:tc>
          <w:tcPr>
            <w:tcW w:w="2268" w:type="dxa"/>
            <w:vAlign w:val="center"/>
          </w:tcPr>
          <w:p>
            <w:pPr>
              <w:pStyle w:val="12"/>
            </w:pPr>
            <w:r>
              <w:t>≥90%</w:t>
            </w:r>
          </w:p>
        </w:tc>
        <w:tc>
          <w:tcPr>
            <w:tcW w:w="1276" w:type="dxa"/>
            <w:vAlign w:val="center"/>
          </w:tcPr>
          <w:p>
            <w:pPr>
              <w:pStyle w:val="12"/>
            </w:pPr>
            <w:r>
              <w:t>历史数据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35、安全护栏维修(护)资金绩效目标表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13102824P002813100098</w:t>
            </w:r>
          </w:p>
        </w:tc>
        <w:tc>
          <w:tcPr>
            <w:tcW w:w="2835" w:type="dxa"/>
            <w:vAlign w:val="center"/>
          </w:tcPr>
          <w:p>
            <w:pPr>
              <w:pStyle w:val="10"/>
            </w:pPr>
            <w:r>
              <w:t>项目名称</w:t>
            </w:r>
          </w:p>
        </w:tc>
        <w:tc>
          <w:tcPr>
            <w:tcW w:w="6095" w:type="dxa"/>
            <w:gridSpan w:val="3"/>
            <w:vAlign w:val="center"/>
          </w:tcPr>
          <w:p>
            <w:pPr>
              <w:pStyle w:val="12"/>
            </w:pPr>
            <w:r>
              <w:t>安全护栏维修(护)资金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60.00</w:t>
            </w:r>
          </w:p>
        </w:tc>
        <w:tc>
          <w:tcPr>
            <w:tcW w:w="2835" w:type="dxa"/>
            <w:vAlign w:val="center"/>
          </w:tcPr>
          <w:p>
            <w:pPr>
              <w:pStyle w:val="10"/>
            </w:pPr>
            <w:r>
              <w:t>其中：财政    资金</w:t>
            </w:r>
          </w:p>
        </w:tc>
        <w:tc>
          <w:tcPr>
            <w:tcW w:w="2551" w:type="dxa"/>
            <w:vAlign w:val="center"/>
          </w:tcPr>
          <w:p>
            <w:pPr>
              <w:pStyle w:val="12"/>
            </w:pPr>
            <w:r>
              <w:t>60.00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辖区内隔离护栏每日巡检，对破损、丢失、扭曲的道路交通安全护栏进行维修、维护、更换，预防二次事故发生。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1.通过项目的开展安全护栏维修（护）管理，保障人民群众的生命财产安全，提高通行效率。</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交通管理设备维修（护）修数量</w:t>
            </w:r>
          </w:p>
        </w:tc>
        <w:tc>
          <w:tcPr>
            <w:tcW w:w="5386" w:type="dxa"/>
            <w:vAlign w:val="center"/>
          </w:tcPr>
          <w:p>
            <w:pPr>
              <w:pStyle w:val="12"/>
            </w:pPr>
            <w:r>
              <w:t>安全隔离护栏等设备数</w:t>
            </w:r>
          </w:p>
        </w:tc>
        <w:tc>
          <w:tcPr>
            <w:tcW w:w="2268" w:type="dxa"/>
            <w:vAlign w:val="center"/>
          </w:tcPr>
          <w:p>
            <w:pPr>
              <w:pStyle w:val="12"/>
            </w:pPr>
            <w:r>
              <w:t>≥41960米</w:t>
            </w:r>
          </w:p>
        </w:tc>
        <w:tc>
          <w:tcPr>
            <w:tcW w:w="1276" w:type="dxa"/>
            <w:vAlign w:val="center"/>
          </w:tcPr>
          <w:p>
            <w:pPr>
              <w:pStyle w:val="12"/>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安全隔离护栏粉刷及维修维护验收合格率</w:t>
            </w:r>
          </w:p>
        </w:tc>
        <w:tc>
          <w:tcPr>
            <w:tcW w:w="2268" w:type="dxa"/>
            <w:vAlign w:val="center"/>
          </w:tcPr>
          <w:p>
            <w:pPr>
              <w:pStyle w:val="12"/>
            </w:pPr>
            <w:r>
              <w:t>100%</w:t>
            </w:r>
          </w:p>
        </w:tc>
        <w:tc>
          <w:tcPr>
            <w:tcW w:w="1276" w:type="dxa"/>
            <w:vAlign w:val="center"/>
          </w:tcPr>
          <w:p>
            <w:pPr>
              <w:pStyle w:val="12"/>
            </w:pPr>
            <w:r>
              <w:t>政府采购要求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业务处理及时率</w:t>
            </w:r>
          </w:p>
        </w:tc>
        <w:tc>
          <w:tcPr>
            <w:tcW w:w="5386" w:type="dxa"/>
            <w:vAlign w:val="center"/>
          </w:tcPr>
          <w:p>
            <w:pPr>
              <w:pStyle w:val="12"/>
            </w:pPr>
            <w:r>
              <w:t>及时处理业务数占总处理数的比率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月平均维护成本</w:t>
            </w:r>
          </w:p>
        </w:tc>
        <w:tc>
          <w:tcPr>
            <w:tcW w:w="5386" w:type="dxa"/>
            <w:vAlign w:val="center"/>
          </w:tcPr>
          <w:p>
            <w:pPr>
              <w:pStyle w:val="12"/>
            </w:pPr>
            <w:r>
              <w:t>月平均维护交通管理设备成本</w:t>
            </w:r>
          </w:p>
        </w:tc>
        <w:tc>
          <w:tcPr>
            <w:tcW w:w="2268" w:type="dxa"/>
            <w:vAlign w:val="center"/>
          </w:tcPr>
          <w:p>
            <w:pPr>
              <w:pStyle w:val="12"/>
            </w:pPr>
            <w:r>
              <w:t>≤5万元</w:t>
            </w:r>
          </w:p>
        </w:tc>
        <w:tc>
          <w:tcPr>
            <w:tcW w:w="1276" w:type="dxa"/>
            <w:vAlign w:val="center"/>
          </w:tcPr>
          <w:p>
            <w:pPr>
              <w:pStyle w:val="12"/>
            </w:pPr>
            <w:r>
              <w:t>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改善交通现状</w:t>
            </w:r>
          </w:p>
        </w:tc>
        <w:tc>
          <w:tcPr>
            <w:tcW w:w="5386" w:type="dxa"/>
            <w:vAlign w:val="center"/>
          </w:tcPr>
          <w:p>
            <w:pPr>
              <w:pStyle w:val="12"/>
            </w:pPr>
            <w:r>
              <w:t>交通更加通畅、出行效率提升</w:t>
            </w:r>
          </w:p>
        </w:tc>
        <w:tc>
          <w:tcPr>
            <w:tcW w:w="2268" w:type="dxa"/>
            <w:vAlign w:val="center"/>
          </w:tcPr>
          <w:p>
            <w:pPr>
              <w:pStyle w:val="12"/>
            </w:pPr>
            <w:r>
              <w:t>较以往有效改善</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检查考核人员满意度</w:t>
            </w:r>
          </w:p>
        </w:tc>
        <w:tc>
          <w:tcPr>
            <w:tcW w:w="5386" w:type="dxa"/>
            <w:vAlign w:val="center"/>
          </w:tcPr>
          <w:p>
            <w:pPr>
              <w:pStyle w:val="12"/>
            </w:pPr>
            <w:r>
              <w:t>检查考核人员满意度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36、车辆管理所、巡逻中队、交通安全服务站业务场所租赁资金绩效目标表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13102824P00279310980C</w:t>
            </w:r>
          </w:p>
        </w:tc>
        <w:tc>
          <w:tcPr>
            <w:tcW w:w="2835" w:type="dxa"/>
            <w:vAlign w:val="center"/>
          </w:tcPr>
          <w:p>
            <w:pPr>
              <w:pStyle w:val="10"/>
            </w:pPr>
            <w:r>
              <w:t>项目名称</w:t>
            </w:r>
          </w:p>
        </w:tc>
        <w:tc>
          <w:tcPr>
            <w:tcW w:w="6095" w:type="dxa"/>
            <w:gridSpan w:val="3"/>
            <w:vAlign w:val="center"/>
          </w:tcPr>
          <w:p>
            <w:pPr>
              <w:pStyle w:val="12"/>
            </w:pPr>
            <w:r>
              <w:t>车辆管理所、巡逻中队、交通安全服务站业务场所租赁资金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141.10</w:t>
            </w:r>
          </w:p>
        </w:tc>
        <w:tc>
          <w:tcPr>
            <w:tcW w:w="2835" w:type="dxa"/>
            <w:vAlign w:val="center"/>
          </w:tcPr>
          <w:p>
            <w:pPr>
              <w:pStyle w:val="10"/>
            </w:pPr>
            <w:r>
              <w:t>其中：财政    资金</w:t>
            </w:r>
          </w:p>
        </w:tc>
        <w:tc>
          <w:tcPr>
            <w:tcW w:w="2551" w:type="dxa"/>
            <w:vAlign w:val="center"/>
          </w:tcPr>
          <w:p>
            <w:pPr>
              <w:pStyle w:val="12"/>
            </w:pPr>
            <w:r>
              <w:t>141.10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用于车辆管理所、巡逻中队、交通安全服务站业务场所租赁费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1.此项目可缓解单位业务办公场地不足，保障各项工作的顺利进行，提高办公效率。</w:t>
            </w:r>
            <w:r>
              <w:tab/>
            </w:r>
            <w:r>
              <w:tab/>
            </w:r>
            <w:r>
              <w:tab/>
            </w:r>
            <w:r>
              <w:tab/>
            </w:r>
            <w:r>
              <w:tab/>
            </w:r>
            <w:r>
              <w:tab/>
            </w:r>
          </w:p>
          <w:p>
            <w:pPr>
              <w:pStyle w:val="12"/>
            </w:pP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业务办公场地</w:t>
            </w:r>
          </w:p>
        </w:tc>
        <w:tc>
          <w:tcPr>
            <w:tcW w:w="5386" w:type="dxa"/>
            <w:vAlign w:val="center"/>
          </w:tcPr>
          <w:p>
            <w:pPr>
              <w:pStyle w:val="12"/>
            </w:pPr>
            <w:r>
              <w:t>交通安全服务站、车管所、巡逻中队办公场所</w:t>
            </w:r>
          </w:p>
        </w:tc>
        <w:tc>
          <w:tcPr>
            <w:tcW w:w="2268" w:type="dxa"/>
            <w:vAlign w:val="center"/>
          </w:tcPr>
          <w:p>
            <w:pPr>
              <w:pStyle w:val="12"/>
            </w:pPr>
            <w:r>
              <w:t>3处</w:t>
            </w:r>
          </w:p>
        </w:tc>
        <w:tc>
          <w:tcPr>
            <w:tcW w:w="1276" w:type="dxa"/>
            <w:vAlign w:val="center"/>
          </w:tcPr>
          <w:p>
            <w:pPr>
              <w:pStyle w:val="12"/>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办公要求达标率</w:t>
            </w:r>
          </w:p>
        </w:tc>
        <w:tc>
          <w:tcPr>
            <w:tcW w:w="5386" w:type="dxa"/>
            <w:vAlign w:val="center"/>
          </w:tcPr>
          <w:p>
            <w:pPr>
              <w:pStyle w:val="12"/>
            </w:pPr>
            <w:r>
              <w:t>正常办公天数与全年应实际正常办公天数的比例</w:t>
            </w:r>
          </w:p>
        </w:tc>
        <w:tc>
          <w:tcPr>
            <w:tcW w:w="2268" w:type="dxa"/>
            <w:vAlign w:val="center"/>
          </w:tcPr>
          <w:p>
            <w:pPr>
              <w:pStyle w:val="12"/>
            </w:pPr>
            <w:r>
              <w:t>≥95%</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资金支付完成时间</w:t>
            </w:r>
          </w:p>
        </w:tc>
        <w:tc>
          <w:tcPr>
            <w:tcW w:w="5386" w:type="dxa"/>
            <w:vAlign w:val="center"/>
          </w:tcPr>
          <w:p>
            <w:pPr>
              <w:pStyle w:val="12"/>
            </w:pPr>
            <w:r>
              <w:t>2024年12月31日前完成</w:t>
            </w:r>
          </w:p>
        </w:tc>
        <w:tc>
          <w:tcPr>
            <w:tcW w:w="2268" w:type="dxa"/>
            <w:vAlign w:val="center"/>
          </w:tcPr>
          <w:p>
            <w:pPr>
              <w:pStyle w:val="12"/>
            </w:pPr>
            <w:r>
              <w:t>≤12月</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项目成本</w:t>
            </w:r>
          </w:p>
        </w:tc>
        <w:tc>
          <w:tcPr>
            <w:tcW w:w="5386" w:type="dxa"/>
            <w:vAlign w:val="center"/>
          </w:tcPr>
          <w:p>
            <w:pPr>
              <w:pStyle w:val="12"/>
            </w:pPr>
            <w:r>
              <w:t>项目总预算控制额</w:t>
            </w:r>
          </w:p>
        </w:tc>
        <w:tc>
          <w:tcPr>
            <w:tcW w:w="2268" w:type="dxa"/>
            <w:vAlign w:val="center"/>
          </w:tcPr>
          <w:p>
            <w:pPr>
              <w:pStyle w:val="12"/>
            </w:pPr>
            <w:r>
              <w:t>≤141.1万元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办公场所环境改善</w:t>
            </w:r>
          </w:p>
        </w:tc>
        <w:tc>
          <w:tcPr>
            <w:tcW w:w="5386" w:type="dxa"/>
            <w:vAlign w:val="center"/>
          </w:tcPr>
          <w:p>
            <w:pPr>
              <w:pStyle w:val="12"/>
            </w:pPr>
            <w:r>
              <w:t>车辆管理所、巡逻中队、交通安全服务站办公效率。</w:t>
            </w:r>
          </w:p>
        </w:tc>
        <w:tc>
          <w:tcPr>
            <w:tcW w:w="2268" w:type="dxa"/>
            <w:vAlign w:val="center"/>
          </w:tcPr>
          <w:p>
            <w:pPr>
              <w:pStyle w:val="12"/>
            </w:pPr>
            <w:r>
              <w:t>效果较往年度显著改善</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综合满意度</w:t>
            </w:r>
          </w:p>
        </w:tc>
        <w:tc>
          <w:tcPr>
            <w:tcW w:w="5386" w:type="dxa"/>
            <w:vAlign w:val="center"/>
          </w:tcPr>
          <w:p>
            <w:pPr>
              <w:pStyle w:val="12"/>
            </w:pPr>
            <w:r>
              <w:t>办公场所使用人和受益群体满意人数和较满意人数与调研对象的比例</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37、车辆管理所、智能交通卡口、机关办公场所网络租赁资金及物联网服务费绩效目标表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13102824P00279310978D</w:t>
            </w:r>
          </w:p>
        </w:tc>
        <w:tc>
          <w:tcPr>
            <w:tcW w:w="2835" w:type="dxa"/>
            <w:vAlign w:val="center"/>
          </w:tcPr>
          <w:p>
            <w:pPr>
              <w:pStyle w:val="10"/>
            </w:pPr>
            <w:r>
              <w:t>项目名称</w:t>
            </w:r>
          </w:p>
        </w:tc>
        <w:tc>
          <w:tcPr>
            <w:tcW w:w="6095" w:type="dxa"/>
            <w:gridSpan w:val="3"/>
            <w:vAlign w:val="center"/>
          </w:tcPr>
          <w:p>
            <w:pPr>
              <w:pStyle w:val="12"/>
            </w:pPr>
            <w:r>
              <w:t>车辆管理所、智能交通卡口、机关办公场所网络租赁资金及物联网服务费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87.00</w:t>
            </w:r>
          </w:p>
        </w:tc>
        <w:tc>
          <w:tcPr>
            <w:tcW w:w="2835" w:type="dxa"/>
            <w:vAlign w:val="center"/>
          </w:tcPr>
          <w:p>
            <w:pPr>
              <w:pStyle w:val="10"/>
            </w:pPr>
            <w:r>
              <w:t>其中：财政    资金</w:t>
            </w:r>
          </w:p>
        </w:tc>
        <w:tc>
          <w:tcPr>
            <w:tcW w:w="2551" w:type="dxa"/>
            <w:vAlign w:val="center"/>
          </w:tcPr>
          <w:p>
            <w:pPr>
              <w:pStyle w:val="12"/>
            </w:pPr>
            <w:r>
              <w:t>87.00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 xml:space="preserve">   用于车辆管理所、智能交通卡口、机关办公场所网络租赁费及警务通、对讲机、执法记录仪、酒精检测仪等费用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1.此相工作可实现道路交通状况实时监控、及时进行调度，对交通违法行为随时进行处理，提高道路通行率，降低交通事故。</w:t>
            </w:r>
            <w:r>
              <w:tab/>
            </w:r>
            <w:r>
              <w:tab/>
            </w:r>
            <w:r>
              <w:tab/>
            </w:r>
            <w:r>
              <w:tab/>
            </w:r>
            <w:r>
              <w:tab/>
            </w:r>
            <w:r>
              <w:tab/>
            </w:r>
          </w:p>
          <w:p>
            <w:pPr>
              <w:pStyle w:val="12"/>
            </w:pP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光纤数量</w:t>
            </w:r>
          </w:p>
        </w:tc>
        <w:tc>
          <w:tcPr>
            <w:tcW w:w="5386" w:type="dxa"/>
            <w:vAlign w:val="center"/>
          </w:tcPr>
          <w:p>
            <w:pPr>
              <w:pStyle w:val="12"/>
            </w:pPr>
            <w:r>
              <w:t>租赁光纤数量</w:t>
            </w:r>
          </w:p>
        </w:tc>
        <w:tc>
          <w:tcPr>
            <w:tcW w:w="2268" w:type="dxa"/>
            <w:vAlign w:val="center"/>
          </w:tcPr>
          <w:p>
            <w:pPr>
              <w:pStyle w:val="12"/>
            </w:pPr>
            <w:r>
              <w:t>206条</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网线数量</w:t>
            </w:r>
          </w:p>
        </w:tc>
        <w:tc>
          <w:tcPr>
            <w:tcW w:w="5386" w:type="dxa"/>
            <w:vAlign w:val="center"/>
          </w:tcPr>
          <w:p>
            <w:pPr>
              <w:pStyle w:val="12"/>
            </w:pPr>
            <w:r>
              <w:t>租赁网线数量</w:t>
            </w:r>
          </w:p>
        </w:tc>
        <w:tc>
          <w:tcPr>
            <w:tcW w:w="2268" w:type="dxa"/>
            <w:vAlign w:val="center"/>
          </w:tcPr>
          <w:p>
            <w:pPr>
              <w:pStyle w:val="12"/>
            </w:pPr>
            <w:r>
              <w:t>5条</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警务通数量</w:t>
            </w:r>
          </w:p>
        </w:tc>
        <w:tc>
          <w:tcPr>
            <w:tcW w:w="5386" w:type="dxa"/>
            <w:vAlign w:val="center"/>
          </w:tcPr>
          <w:p>
            <w:pPr>
              <w:pStyle w:val="12"/>
            </w:pPr>
            <w:r>
              <w:t>警务通数量</w:t>
            </w:r>
          </w:p>
        </w:tc>
        <w:tc>
          <w:tcPr>
            <w:tcW w:w="2268" w:type="dxa"/>
            <w:vAlign w:val="center"/>
          </w:tcPr>
          <w:p>
            <w:pPr>
              <w:pStyle w:val="12"/>
            </w:pPr>
            <w:r>
              <w:t>24台</w:t>
            </w:r>
          </w:p>
        </w:tc>
        <w:tc>
          <w:tcPr>
            <w:tcW w:w="1276" w:type="dxa"/>
            <w:vAlign w:val="center"/>
          </w:tcPr>
          <w:p>
            <w:pPr>
              <w:pStyle w:val="12"/>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对讲机数量</w:t>
            </w:r>
          </w:p>
        </w:tc>
        <w:tc>
          <w:tcPr>
            <w:tcW w:w="5386" w:type="dxa"/>
            <w:vAlign w:val="center"/>
          </w:tcPr>
          <w:p>
            <w:pPr>
              <w:pStyle w:val="12"/>
            </w:pPr>
            <w:r>
              <w:t>物联网对讲机数量</w:t>
            </w:r>
          </w:p>
        </w:tc>
        <w:tc>
          <w:tcPr>
            <w:tcW w:w="2268" w:type="dxa"/>
            <w:vAlign w:val="center"/>
          </w:tcPr>
          <w:p>
            <w:pPr>
              <w:pStyle w:val="12"/>
            </w:pPr>
            <w:r>
              <w:t>43台</w:t>
            </w:r>
          </w:p>
        </w:tc>
        <w:tc>
          <w:tcPr>
            <w:tcW w:w="1276" w:type="dxa"/>
            <w:vAlign w:val="center"/>
          </w:tcPr>
          <w:p>
            <w:pPr>
              <w:pStyle w:val="12"/>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执法记录仪、酒精检测仪数量</w:t>
            </w:r>
          </w:p>
        </w:tc>
        <w:tc>
          <w:tcPr>
            <w:tcW w:w="5386" w:type="dxa"/>
            <w:vAlign w:val="center"/>
          </w:tcPr>
          <w:p>
            <w:pPr>
              <w:pStyle w:val="12"/>
            </w:pPr>
            <w:r>
              <w:t>物联网执法记录仪、酒精检测仪数量</w:t>
            </w:r>
          </w:p>
        </w:tc>
        <w:tc>
          <w:tcPr>
            <w:tcW w:w="2268" w:type="dxa"/>
            <w:vAlign w:val="center"/>
          </w:tcPr>
          <w:p>
            <w:pPr>
              <w:pStyle w:val="12"/>
            </w:pPr>
            <w:r>
              <w:t>190台</w:t>
            </w:r>
          </w:p>
        </w:tc>
        <w:tc>
          <w:tcPr>
            <w:tcW w:w="1276" w:type="dxa"/>
            <w:vAlign w:val="center"/>
          </w:tcPr>
          <w:p>
            <w:pPr>
              <w:pStyle w:val="12"/>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光纤、网线合格率</w:t>
            </w:r>
          </w:p>
        </w:tc>
        <w:tc>
          <w:tcPr>
            <w:tcW w:w="2268" w:type="dxa"/>
            <w:vAlign w:val="center"/>
          </w:tcPr>
          <w:p>
            <w:pPr>
              <w:pStyle w:val="12"/>
            </w:pPr>
            <w:r>
              <w:t>100%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故障处理响应时间</w:t>
            </w:r>
          </w:p>
        </w:tc>
        <w:tc>
          <w:tcPr>
            <w:tcW w:w="5386" w:type="dxa"/>
            <w:vAlign w:val="center"/>
          </w:tcPr>
          <w:p>
            <w:pPr>
              <w:pStyle w:val="12"/>
            </w:pPr>
            <w:r>
              <w:t>出现故障时维护单位人员到场处理响应时间。</w:t>
            </w:r>
          </w:p>
        </w:tc>
        <w:tc>
          <w:tcPr>
            <w:tcW w:w="2268" w:type="dxa"/>
            <w:vAlign w:val="center"/>
          </w:tcPr>
          <w:p>
            <w:pPr>
              <w:pStyle w:val="12"/>
            </w:pPr>
            <w:r>
              <w:t>≤2小时</w:t>
            </w:r>
          </w:p>
        </w:tc>
        <w:tc>
          <w:tcPr>
            <w:tcW w:w="1276" w:type="dxa"/>
            <w:vAlign w:val="center"/>
          </w:tcPr>
          <w:p>
            <w:pPr>
              <w:pStyle w:val="12"/>
            </w:pPr>
            <w:r>
              <w:t>检测管理规定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项目成本</w:t>
            </w:r>
          </w:p>
        </w:tc>
        <w:tc>
          <w:tcPr>
            <w:tcW w:w="5386" w:type="dxa"/>
            <w:vAlign w:val="center"/>
          </w:tcPr>
          <w:p>
            <w:pPr>
              <w:pStyle w:val="12"/>
            </w:pPr>
            <w:r>
              <w:t>项目总预算控制额</w:t>
            </w:r>
          </w:p>
        </w:tc>
        <w:tc>
          <w:tcPr>
            <w:tcW w:w="2268" w:type="dxa"/>
            <w:vAlign w:val="center"/>
          </w:tcPr>
          <w:p>
            <w:pPr>
              <w:pStyle w:val="12"/>
            </w:pPr>
            <w:r>
              <w:t>≤87万元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降低交通事故率</w:t>
            </w:r>
          </w:p>
        </w:tc>
        <w:tc>
          <w:tcPr>
            <w:tcW w:w="5386" w:type="dxa"/>
            <w:vAlign w:val="center"/>
          </w:tcPr>
          <w:p>
            <w:pPr>
              <w:pStyle w:val="12"/>
            </w:pPr>
            <w:r>
              <w:t>交通事故下降率</w:t>
            </w:r>
          </w:p>
        </w:tc>
        <w:tc>
          <w:tcPr>
            <w:tcW w:w="2268" w:type="dxa"/>
            <w:vAlign w:val="center"/>
          </w:tcPr>
          <w:p>
            <w:pPr>
              <w:pStyle w:val="12"/>
            </w:pPr>
            <w:r>
              <w:t>≥5%</w:t>
            </w:r>
          </w:p>
        </w:tc>
        <w:tc>
          <w:tcPr>
            <w:tcW w:w="1276" w:type="dxa"/>
            <w:vAlign w:val="center"/>
          </w:tcPr>
          <w:p>
            <w:pPr>
              <w:pStyle w:val="12"/>
            </w:pPr>
            <w:r>
              <w:t>全年记录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通过调查问卷方式，调查部分群众对交通状况的满意度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38、车辆管理所、智能交通卡口、机关办公场所网络租赁资金及物联网服务费绩效目标表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13102824P002793109791</w:t>
            </w:r>
          </w:p>
        </w:tc>
        <w:tc>
          <w:tcPr>
            <w:tcW w:w="2835" w:type="dxa"/>
            <w:vAlign w:val="center"/>
          </w:tcPr>
          <w:p>
            <w:pPr>
              <w:pStyle w:val="10"/>
            </w:pPr>
            <w:r>
              <w:t>项目名称</w:t>
            </w:r>
          </w:p>
        </w:tc>
        <w:tc>
          <w:tcPr>
            <w:tcW w:w="6095" w:type="dxa"/>
            <w:gridSpan w:val="3"/>
            <w:vAlign w:val="center"/>
          </w:tcPr>
          <w:p>
            <w:pPr>
              <w:pStyle w:val="12"/>
            </w:pPr>
            <w:r>
              <w:t>车辆管理所、智能交通卡口、机关办公场所网络租赁资金及物联网服务费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44.00</w:t>
            </w:r>
          </w:p>
        </w:tc>
        <w:tc>
          <w:tcPr>
            <w:tcW w:w="2835" w:type="dxa"/>
            <w:vAlign w:val="center"/>
          </w:tcPr>
          <w:p>
            <w:pPr>
              <w:pStyle w:val="10"/>
            </w:pPr>
            <w:r>
              <w:t>其中：财政    资金</w:t>
            </w:r>
          </w:p>
        </w:tc>
        <w:tc>
          <w:tcPr>
            <w:tcW w:w="2551" w:type="dxa"/>
            <w:vAlign w:val="center"/>
          </w:tcPr>
          <w:p>
            <w:pPr>
              <w:pStyle w:val="12"/>
            </w:pPr>
            <w:r>
              <w:t>44.00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用于车辆管理所、智能交通卡口、机关办公场所网络租赁费及警务通、对讲机、执法记录仪、酒精检测仪等费用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1.此相工作可实现道路交通状况实时监控、及时进行调度，对交通违法行为随时进行处理，提高道路通行率，降低交通事故。</w:t>
            </w:r>
            <w:r>
              <w:tab/>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光纤数量</w:t>
            </w:r>
          </w:p>
        </w:tc>
        <w:tc>
          <w:tcPr>
            <w:tcW w:w="5386" w:type="dxa"/>
            <w:vAlign w:val="center"/>
          </w:tcPr>
          <w:p>
            <w:pPr>
              <w:pStyle w:val="12"/>
            </w:pPr>
            <w:r>
              <w:t>租赁光纤数量</w:t>
            </w:r>
          </w:p>
        </w:tc>
        <w:tc>
          <w:tcPr>
            <w:tcW w:w="2268" w:type="dxa"/>
            <w:vAlign w:val="center"/>
          </w:tcPr>
          <w:p>
            <w:pPr>
              <w:pStyle w:val="12"/>
            </w:pPr>
            <w:r>
              <w:t>206条</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网线数量</w:t>
            </w:r>
          </w:p>
        </w:tc>
        <w:tc>
          <w:tcPr>
            <w:tcW w:w="5386" w:type="dxa"/>
            <w:vAlign w:val="center"/>
          </w:tcPr>
          <w:p>
            <w:pPr>
              <w:pStyle w:val="12"/>
            </w:pPr>
            <w:r>
              <w:t>租赁网线数量</w:t>
            </w:r>
          </w:p>
        </w:tc>
        <w:tc>
          <w:tcPr>
            <w:tcW w:w="2268" w:type="dxa"/>
            <w:vAlign w:val="center"/>
          </w:tcPr>
          <w:p>
            <w:pPr>
              <w:pStyle w:val="12"/>
            </w:pPr>
            <w:r>
              <w:t>5条</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警务通数量</w:t>
            </w:r>
          </w:p>
        </w:tc>
        <w:tc>
          <w:tcPr>
            <w:tcW w:w="5386" w:type="dxa"/>
            <w:vAlign w:val="center"/>
          </w:tcPr>
          <w:p>
            <w:pPr>
              <w:pStyle w:val="12"/>
            </w:pPr>
            <w:r>
              <w:t>警务通数量</w:t>
            </w:r>
          </w:p>
        </w:tc>
        <w:tc>
          <w:tcPr>
            <w:tcW w:w="2268" w:type="dxa"/>
            <w:vAlign w:val="center"/>
          </w:tcPr>
          <w:p>
            <w:pPr>
              <w:pStyle w:val="12"/>
            </w:pPr>
            <w:r>
              <w:t>24台</w:t>
            </w:r>
          </w:p>
        </w:tc>
        <w:tc>
          <w:tcPr>
            <w:tcW w:w="1276" w:type="dxa"/>
            <w:vAlign w:val="center"/>
          </w:tcPr>
          <w:p>
            <w:pPr>
              <w:pStyle w:val="12"/>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对讲机数量</w:t>
            </w:r>
          </w:p>
        </w:tc>
        <w:tc>
          <w:tcPr>
            <w:tcW w:w="5386" w:type="dxa"/>
            <w:vAlign w:val="center"/>
          </w:tcPr>
          <w:p>
            <w:pPr>
              <w:pStyle w:val="12"/>
            </w:pPr>
            <w:r>
              <w:t>物联网对讲机数量</w:t>
            </w:r>
          </w:p>
        </w:tc>
        <w:tc>
          <w:tcPr>
            <w:tcW w:w="2268" w:type="dxa"/>
            <w:vAlign w:val="center"/>
          </w:tcPr>
          <w:p>
            <w:pPr>
              <w:pStyle w:val="12"/>
            </w:pPr>
            <w:r>
              <w:t>43台</w:t>
            </w:r>
          </w:p>
        </w:tc>
        <w:tc>
          <w:tcPr>
            <w:tcW w:w="1276" w:type="dxa"/>
            <w:vAlign w:val="center"/>
          </w:tcPr>
          <w:p>
            <w:pPr>
              <w:pStyle w:val="12"/>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执法记录仪、酒精检测仪数量</w:t>
            </w:r>
          </w:p>
        </w:tc>
        <w:tc>
          <w:tcPr>
            <w:tcW w:w="5386" w:type="dxa"/>
            <w:vAlign w:val="center"/>
          </w:tcPr>
          <w:p>
            <w:pPr>
              <w:pStyle w:val="12"/>
            </w:pPr>
            <w:r>
              <w:t>物联网执法记录仪、酒精检测仪数量</w:t>
            </w:r>
          </w:p>
        </w:tc>
        <w:tc>
          <w:tcPr>
            <w:tcW w:w="2268" w:type="dxa"/>
            <w:vAlign w:val="center"/>
          </w:tcPr>
          <w:p>
            <w:pPr>
              <w:pStyle w:val="12"/>
            </w:pPr>
            <w:r>
              <w:t>190台</w:t>
            </w:r>
          </w:p>
        </w:tc>
        <w:tc>
          <w:tcPr>
            <w:tcW w:w="1276" w:type="dxa"/>
            <w:vAlign w:val="center"/>
          </w:tcPr>
          <w:p>
            <w:pPr>
              <w:pStyle w:val="12"/>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光纤、网线合格率</w:t>
            </w:r>
          </w:p>
        </w:tc>
        <w:tc>
          <w:tcPr>
            <w:tcW w:w="2268" w:type="dxa"/>
            <w:vAlign w:val="center"/>
          </w:tcPr>
          <w:p>
            <w:pPr>
              <w:pStyle w:val="12"/>
            </w:pPr>
            <w:r>
              <w:t>100%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故障处理响应时间</w:t>
            </w:r>
          </w:p>
        </w:tc>
        <w:tc>
          <w:tcPr>
            <w:tcW w:w="5386" w:type="dxa"/>
            <w:vAlign w:val="center"/>
          </w:tcPr>
          <w:p>
            <w:pPr>
              <w:pStyle w:val="12"/>
            </w:pPr>
            <w:r>
              <w:t>出现故障时维护单位人员到场处理响应时间。</w:t>
            </w:r>
          </w:p>
        </w:tc>
        <w:tc>
          <w:tcPr>
            <w:tcW w:w="2268" w:type="dxa"/>
            <w:vAlign w:val="center"/>
          </w:tcPr>
          <w:p>
            <w:pPr>
              <w:pStyle w:val="12"/>
            </w:pPr>
            <w:r>
              <w:t>≤2小时</w:t>
            </w:r>
          </w:p>
        </w:tc>
        <w:tc>
          <w:tcPr>
            <w:tcW w:w="1276" w:type="dxa"/>
            <w:vAlign w:val="center"/>
          </w:tcPr>
          <w:p>
            <w:pPr>
              <w:pStyle w:val="12"/>
            </w:pPr>
            <w:r>
              <w:t>检测管理规定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项目成本</w:t>
            </w:r>
          </w:p>
        </w:tc>
        <w:tc>
          <w:tcPr>
            <w:tcW w:w="5386" w:type="dxa"/>
            <w:vAlign w:val="center"/>
          </w:tcPr>
          <w:p>
            <w:pPr>
              <w:pStyle w:val="12"/>
            </w:pPr>
            <w:r>
              <w:t>项目总预算控制额</w:t>
            </w:r>
          </w:p>
        </w:tc>
        <w:tc>
          <w:tcPr>
            <w:tcW w:w="2268" w:type="dxa"/>
            <w:vAlign w:val="center"/>
          </w:tcPr>
          <w:p>
            <w:pPr>
              <w:pStyle w:val="12"/>
            </w:pPr>
            <w:r>
              <w:t>≤44万元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降低交通事故率</w:t>
            </w:r>
          </w:p>
        </w:tc>
        <w:tc>
          <w:tcPr>
            <w:tcW w:w="5386" w:type="dxa"/>
            <w:vAlign w:val="center"/>
          </w:tcPr>
          <w:p>
            <w:pPr>
              <w:pStyle w:val="12"/>
            </w:pPr>
            <w:r>
              <w:t>交通事故下降率</w:t>
            </w:r>
          </w:p>
        </w:tc>
        <w:tc>
          <w:tcPr>
            <w:tcW w:w="2268" w:type="dxa"/>
            <w:vAlign w:val="center"/>
          </w:tcPr>
          <w:p>
            <w:pPr>
              <w:pStyle w:val="12"/>
            </w:pPr>
            <w:r>
              <w:t>≥5%</w:t>
            </w:r>
          </w:p>
        </w:tc>
        <w:tc>
          <w:tcPr>
            <w:tcW w:w="1276" w:type="dxa"/>
            <w:vAlign w:val="center"/>
          </w:tcPr>
          <w:p>
            <w:pPr>
              <w:pStyle w:val="12"/>
            </w:pPr>
            <w:r>
              <w:t>全年记录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满意度</w:t>
            </w:r>
          </w:p>
        </w:tc>
        <w:tc>
          <w:tcPr>
            <w:tcW w:w="5386" w:type="dxa"/>
            <w:vAlign w:val="center"/>
          </w:tcPr>
          <w:p>
            <w:pPr>
              <w:pStyle w:val="12"/>
            </w:pPr>
            <w:r>
              <w:t>通过调查问卷方式，调查部分群众对交通状况的满意度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39、毒驾治理专项资金绩效目标表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13102824P00279310953K</w:t>
            </w:r>
          </w:p>
        </w:tc>
        <w:tc>
          <w:tcPr>
            <w:tcW w:w="2835" w:type="dxa"/>
            <w:vAlign w:val="center"/>
          </w:tcPr>
          <w:p>
            <w:pPr>
              <w:pStyle w:val="10"/>
            </w:pPr>
            <w:r>
              <w:t>项目名称</w:t>
            </w:r>
          </w:p>
        </w:tc>
        <w:tc>
          <w:tcPr>
            <w:tcW w:w="6095" w:type="dxa"/>
            <w:gridSpan w:val="3"/>
            <w:vAlign w:val="center"/>
          </w:tcPr>
          <w:p>
            <w:pPr>
              <w:pStyle w:val="12"/>
            </w:pPr>
            <w:r>
              <w:t>毒驾治理专项资金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4.00</w:t>
            </w:r>
          </w:p>
        </w:tc>
        <w:tc>
          <w:tcPr>
            <w:tcW w:w="2835" w:type="dxa"/>
            <w:vAlign w:val="center"/>
          </w:tcPr>
          <w:p>
            <w:pPr>
              <w:pStyle w:val="10"/>
            </w:pPr>
            <w:r>
              <w:t>其中：财政    资金</w:t>
            </w:r>
          </w:p>
        </w:tc>
        <w:tc>
          <w:tcPr>
            <w:tcW w:w="2551" w:type="dxa"/>
            <w:vAlign w:val="center"/>
          </w:tcPr>
          <w:p>
            <w:pPr>
              <w:pStyle w:val="12"/>
            </w:pPr>
            <w:r>
              <w:t>4.00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用于购置禁毒宣传用品及购置专用材料等费用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1.通过开展禁毒宣传教育工作及购置专用材料及相关辅料，将缉毒工作列入道路交通管理中，杜绝吸毒人员驾驶车辆上路行驶，确保道路安全畅通。</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唾液毒品三合一检测板</w:t>
            </w:r>
          </w:p>
        </w:tc>
        <w:tc>
          <w:tcPr>
            <w:tcW w:w="5386" w:type="dxa"/>
            <w:vAlign w:val="center"/>
          </w:tcPr>
          <w:p>
            <w:pPr>
              <w:pStyle w:val="12"/>
            </w:pPr>
            <w:r>
              <w:t>购置缉毒工作所需专用试剂材料</w:t>
            </w:r>
          </w:p>
        </w:tc>
        <w:tc>
          <w:tcPr>
            <w:tcW w:w="2268" w:type="dxa"/>
            <w:vAlign w:val="center"/>
          </w:tcPr>
          <w:p>
            <w:pPr>
              <w:pStyle w:val="12"/>
            </w:pPr>
            <w:r>
              <w:t>500份</w:t>
            </w:r>
          </w:p>
        </w:tc>
        <w:tc>
          <w:tcPr>
            <w:tcW w:w="1276" w:type="dxa"/>
            <w:vAlign w:val="center"/>
          </w:tcPr>
          <w:p>
            <w:pPr>
              <w:pStyle w:val="12"/>
            </w:pPr>
            <w:r>
              <w:t>上年历史数据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尿液毒品五合一检测板</w:t>
            </w:r>
          </w:p>
        </w:tc>
        <w:tc>
          <w:tcPr>
            <w:tcW w:w="5386" w:type="dxa"/>
            <w:vAlign w:val="center"/>
          </w:tcPr>
          <w:p>
            <w:pPr>
              <w:pStyle w:val="12"/>
            </w:pPr>
            <w:r>
              <w:t>购置缉毒工作所需专用试剂材料</w:t>
            </w:r>
          </w:p>
        </w:tc>
        <w:tc>
          <w:tcPr>
            <w:tcW w:w="2268" w:type="dxa"/>
            <w:vAlign w:val="center"/>
          </w:tcPr>
          <w:p>
            <w:pPr>
              <w:pStyle w:val="12"/>
            </w:pPr>
            <w:r>
              <w:t>1000份</w:t>
            </w:r>
          </w:p>
        </w:tc>
        <w:tc>
          <w:tcPr>
            <w:tcW w:w="1276" w:type="dxa"/>
            <w:vAlign w:val="center"/>
          </w:tcPr>
          <w:p>
            <w:pPr>
              <w:pStyle w:val="12"/>
            </w:pPr>
            <w:r>
              <w:t>上年历史数据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宣传用品数量</w:t>
            </w:r>
          </w:p>
        </w:tc>
        <w:tc>
          <w:tcPr>
            <w:tcW w:w="5386" w:type="dxa"/>
            <w:vAlign w:val="center"/>
          </w:tcPr>
          <w:p>
            <w:pPr>
              <w:pStyle w:val="12"/>
            </w:pPr>
            <w:r>
              <w:t>购置缉毒工作所需宣传用品数量</w:t>
            </w:r>
          </w:p>
        </w:tc>
        <w:tc>
          <w:tcPr>
            <w:tcW w:w="2268" w:type="dxa"/>
            <w:vAlign w:val="center"/>
          </w:tcPr>
          <w:p>
            <w:pPr>
              <w:pStyle w:val="12"/>
            </w:pPr>
            <w:r>
              <w:t>4030个/张</w:t>
            </w:r>
          </w:p>
        </w:tc>
        <w:tc>
          <w:tcPr>
            <w:tcW w:w="1276" w:type="dxa"/>
            <w:vAlign w:val="center"/>
          </w:tcPr>
          <w:p>
            <w:pPr>
              <w:pStyle w:val="12"/>
            </w:pPr>
            <w:r>
              <w:t>上年历史数据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购置专用材料合格率</w:t>
            </w:r>
          </w:p>
        </w:tc>
        <w:tc>
          <w:tcPr>
            <w:tcW w:w="2268" w:type="dxa"/>
            <w:vAlign w:val="center"/>
          </w:tcPr>
          <w:p>
            <w:pPr>
              <w:pStyle w:val="12"/>
            </w:pPr>
            <w:r>
              <w:t>100%</w:t>
            </w:r>
          </w:p>
        </w:tc>
        <w:tc>
          <w:tcPr>
            <w:tcW w:w="1276"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印刷完成时间</w:t>
            </w:r>
          </w:p>
        </w:tc>
        <w:tc>
          <w:tcPr>
            <w:tcW w:w="5386" w:type="dxa"/>
            <w:vAlign w:val="center"/>
          </w:tcPr>
          <w:p>
            <w:pPr>
              <w:pStyle w:val="12"/>
            </w:pPr>
            <w:r>
              <w:t>宣传资料印刷完成时间</w:t>
            </w:r>
          </w:p>
        </w:tc>
        <w:tc>
          <w:tcPr>
            <w:tcW w:w="2268" w:type="dxa"/>
            <w:vAlign w:val="center"/>
          </w:tcPr>
          <w:p>
            <w:pPr>
              <w:pStyle w:val="12"/>
            </w:pPr>
            <w:r>
              <w:t>≤12月底</w:t>
            </w:r>
          </w:p>
        </w:tc>
        <w:tc>
          <w:tcPr>
            <w:tcW w:w="1276" w:type="dxa"/>
            <w:vAlign w:val="center"/>
          </w:tcPr>
          <w:p>
            <w:pPr>
              <w:pStyle w:val="12"/>
            </w:pPr>
            <w:r>
              <w:t>根据实际工作安排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发放完成时间</w:t>
            </w:r>
          </w:p>
        </w:tc>
        <w:tc>
          <w:tcPr>
            <w:tcW w:w="5386" w:type="dxa"/>
            <w:vAlign w:val="center"/>
          </w:tcPr>
          <w:p>
            <w:pPr>
              <w:pStyle w:val="12"/>
            </w:pPr>
            <w:r>
              <w:t>宣传资料发放完成时间</w:t>
            </w:r>
          </w:p>
        </w:tc>
        <w:tc>
          <w:tcPr>
            <w:tcW w:w="2268" w:type="dxa"/>
            <w:vAlign w:val="center"/>
          </w:tcPr>
          <w:p>
            <w:pPr>
              <w:pStyle w:val="12"/>
            </w:pPr>
            <w:r>
              <w:t>≤12月底</w:t>
            </w:r>
          </w:p>
        </w:tc>
        <w:tc>
          <w:tcPr>
            <w:tcW w:w="1276" w:type="dxa"/>
            <w:vAlign w:val="center"/>
          </w:tcPr>
          <w:p>
            <w:pPr>
              <w:pStyle w:val="12"/>
            </w:pPr>
            <w:r>
              <w:t>根据实际工作安排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唾液毒品三合一检测板单份费用控制数</w:t>
            </w:r>
          </w:p>
        </w:tc>
        <w:tc>
          <w:tcPr>
            <w:tcW w:w="5386" w:type="dxa"/>
            <w:vAlign w:val="center"/>
          </w:tcPr>
          <w:p>
            <w:pPr>
              <w:pStyle w:val="12"/>
            </w:pPr>
            <w:r>
              <w:t>每份专用试剂所需成本</w:t>
            </w:r>
          </w:p>
        </w:tc>
        <w:tc>
          <w:tcPr>
            <w:tcW w:w="2268" w:type="dxa"/>
            <w:vAlign w:val="center"/>
          </w:tcPr>
          <w:p>
            <w:pPr>
              <w:pStyle w:val="12"/>
            </w:pPr>
            <w:r>
              <w:t>≤26元</w:t>
            </w:r>
          </w:p>
        </w:tc>
        <w:tc>
          <w:tcPr>
            <w:tcW w:w="1276" w:type="dxa"/>
            <w:vAlign w:val="center"/>
          </w:tcPr>
          <w:p>
            <w:pPr>
              <w:pStyle w:val="12"/>
            </w:pPr>
            <w:r>
              <w:t>上年历史数据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尿液毒品五合一检测板单份费用控制数</w:t>
            </w:r>
          </w:p>
        </w:tc>
        <w:tc>
          <w:tcPr>
            <w:tcW w:w="5386" w:type="dxa"/>
            <w:vAlign w:val="center"/>
          </w:tcPr>
          <w:p>
            <w:pPr>
              <w:pStyle w:val="12"/>
            </w:pPr>
            <w:r>
              <w:t>每份专用试剂所需成本</w:t>
            </w:r>
          </w:p>
        </w:tc>
        <w:tc>
          <w:tcPr>
            <w:tcW w:w="2268" w:type="dxa"/>
            <w:vAlign w:val="center"/>
          </w:tcPr>
          <w:p>
            <w:pPr>
              <w:pStyle w:val="12"/>
            </w:pPr>
            <w:r>
              <w:t>≤22元</w:t>
            </w:r>
          </w:p>
        </w:tc>
        <w:tc>
          <w:tcPr>
            <w:tcW w:w="1276" w:type="dxa"/>
            <w:vAlign w:val="center"/>
          </w:tcPr>
          <w:p>
            <w:pPr>
              <w:pStyle w:val="12"/>
            </w:pPr>
            <w:r>
              <w:t>上年历史数据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宣传材料总成本控制数</w:t>
            </w:r>
          </w:p>
        </w:tc>
        <w:tc>
          <w:tcPr>
            <w:tcW w:w="5386" w:type="dxa"/>
            <w:vAlign w:val="center"/>
          </w:tcPr>
          <w:p>
            <w:pPr>
              <w:pStyle w:val="12"/>
            </w:pPr>
            <w:r>
              <w:t>宣传材料印刷总成本</w:t>
            </w:r>
          </w:p>
        </w:tc>
        <w:tc>
          <w:tcPr>
            <w:tcW w:w="2268" w:type="dxa"/>
            <w:vAlign w:val="center"/>
          </w:tcPr>
          <w:p>
            <w:pPr>
              <w:pStyle w:val="12"/>
            </w:pPr>
            <w:r>
              <w:t>≤5000元</w:t>
            </w:r>
          </w:p>
        </w:tc>
        <w:tc>
          <w:tcPr>
            <w:tcW w:w="1276" w:type="dxa"/>
            <w:vAlign w:val="center"/>
          </w:tcPr>
          <w:p>
            <w:pPr>
              <w:pStyle w:val="12"/>
            </w:pPr>
            <w:r>
              <w:t>上年历史数据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缉毒法与政策知晓度</w:t>
            </w:r>
          </w:p>
        </w:tc>
        <w:tc>
          <w:tcPr>
            <w:tcW w:w="5386" w:type="dxa"/>
            <w:vAlign w:val="center"/>
          </w:tcPr>
          <w:p>
            <w:pPr>
              <w:pStyle w:val="12"/>
            </w:pPr>
            <w:r>
              <w:t>社会各界对最缉毒法律及相关政策的知晓度和认知度</w:t>
            </w:r>
          </w:p>
        </w:tc>
        <w:tc>
          <w:tcPr>
            <w:tcW w:w="2268" w:type="dxa"/>
            <w:vAlign w:val="center"/>
          </w:tcPr>
          <w:p>
            <w:pPr>
              <w:pStyle w:val="12"/>
            </w:pPr>
            <w:r>
              <w:t>≥95%</w:t>
            </w:r>
          </w:p>
        </w:tc>
        <w:tc>
          <w:tcPr>
            <w:tcW w:w="1276" w:type="dxa"/>
            <w:vAlign w:val="center"/>
          </w:tcPr>
          <w:p>
            <w:pPr>
              <w:pStyle w:val="12"/>
            </w:pPr>
            <w:r>
              <w:t>缉毒宣传资料下发收回反馈结果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检验人员满意度</w:t>
            </w:r>
          </w:p>
        </w:tc>
        <w:tc>
          <w:tcPr>
            <w:tcW w:w="5386" w:type="dxa"/>
            <w:vAlign w:val="center"/>
          </w:tcPr>
          <w:p>
            <w:pPr>
              <w:pStyle w:val="12"/>
            </w:pPr>
            <w:r>
              <w:t>缉毒检验人员满意度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40、交通事故鉴定、处置等资金绩效目标表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13102824P002793109862</w:t>
            </w:r>
          </w:p>
        </w:tc>
        <w:tc>
          <w:tcPr>
            <w:tcW w:w="2835" w:type="dxa"/>
            <w:vAlign w:val="center"/>
          </w:tcPr>
          <w:p>
            <w:pPr>
              <w:pStyle w:val="10"/>
            </w:pPr>
            <w:r>
              <w:t>项目名称</w:t>
            </w:r>
          </w:p>
        </w:tc>
        <w:tc>
          <w:tcPr>
            <w:tcW w:w="6095" w:type="dxa"/>
            <w:gridSpan w:val="3"/>
            <w:vAlign w:val="center"/>
          </w:tcPr>
          <w:p>
            <w:pPr>
              <w:pStyle w:val="12"/>
            </w:pPr>
            <w:r>
              <w:t>交通事故鉴定、处置等资金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70.00</w:t>
            </w:r>
          </w:p>
        </w:tc>
        <w:tc>
          <w:tcPr>
            <w:tcW w:w="2835" w:type="dxa"/>
            <w:vAlign w:val="center"/>
          </w:tcPr>
          <w:p>
            <w:pPr>
              <w:pStyle w:val="10"/>
            </w:pPr>
            <w:r>
              <w:t>其中：财政    资金</w:t>
            </w:r>
          </w:p>
        </w:tc>
        <w:tc>
          <w:tcPr>
            <w:tcW w:w="2551" w:type="dxa"/>
            <w:vAlign w:val="center"/>
          </w:tcPr>
          <w:p>
            <w:pPr>
              <w:pStyle w:val="12"/>
            </w:pPr>
            <w:r>
              <w:t>70.00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用于交通事故中人员体检、检测，事故车辆鉴定等费用。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1.通过项目的开展完成548次交通事故鉴定工作，保障交通事故及时处置。</w:t>
            </w:r>
            <w:r>
              <w:tab/>
            </w:r>
            <w:r>
              <w:tab/>
            </w:r>
            <w:r>
              <w:tab/>
            </w:r>
            <w:r>
              <w:tab/>
            </w:r>
            <w:r>
              <w:tab/>
            </w:r>
            <w:r>
              <w:tab/>
            </w:r>
          </w:p>
          <w:p>
            <w:pPr>
              <w:pStyle w:val="12"/>
            </w:pP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交通事故鉴定次数</w:t>
            </w:r>
          </w:p>
        </w:tc>
        <w:tc>
          <w:tcPr>
            <w:tcW w:w="5386" w:type="dxa"/>
            <w:vAlign w:val="center"/>
          </w:tcPr>
          <w:p>
            <w:pPr>
              <w:pStyle w:val="12"/>
            </w:pPr>
            <w:r>
              <w:t>需进行鉴定人员（入所体检124人/次、酒精检测307次）、事故鉴定117次。</w:t>
            </w:r>
          </w:p>
        </w:tc>
        <w:tc>
          <w:tcPr>
            <w:tcW w:w="2268" w:type="dxa"/>
            <w:vAlign w:val="center"/>
          </w:tcPr>
          <w:p>
            <w:pPr>
              <w:pStyle w:val="12"/>
            </w:pPr>
            <w:r>
              <w:t>≥548次</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鉴定准确率</w:t>
            </w:r>
          </w:p>
        </w:tc>
        <w:tc>
          <w:tcPr>
            <w:tcW w:w="5386" w:type="dxa"/>
            <w:vAlign w:val="center"/>
          </w:tcPr>
          <w:p>
            <w:pPr>
              <w:pStyle w:val="12"/>
            </w:pPr>
            <w:r>
              <w:t>司法部鉴定事故车辆及人员准确率</w:t>
            </w:r>
          </w:p>
        </w:tc>
        <w:tc>
          <w:tcPr>
            <w:tcW w:w="2268" w:type="dxa"/>
            <w:vAlign w:val="center"/>
          </w:tcPr>
          <w:p>
            <w:pPr>
              <w:pStyle w:val="12"/>
            </w:pPr>
            <w:r>
              <w:t>≥98%</w:t>
            </w:r>
          </w:p>
        </w:tc>
        <w:tc>
          <w:tcPr>
            <w:tcW w:w="1276"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事故出警响应时间</w:t>
            </w:r>
          </w:p>
        </w:tc>
        <w:tc>
          <w:tcPr>
            <w:tcW w:w="5386" w:type="dxa"/>
            <w:vAlign w:val="center"/>
          </w:tcPr>
          <w:p>
            <w:pPr>
              <w:pStyle w:val="12"/>
            </w:pPr>
            <w:r>
              <w:t>出现事故时，单位人员接到报警后，出警响应时间。</w:t>
            </w:r>
          </w:p>
        </w:tc>
        <w:tc>
          <w:tcPr>
            <w:tcW w:w="2268" w:type="dxa"/>
            <w:vAlign w:val="center"/>
          </w:tcPr>
          <w:p>
            <w:pPr>
              <w:pStyle w:val="12"/>
            </w:pPr>
            <w:r>
              <w:t>≤10分钟</w:t>
            </w:r>
          </w:p>
        </w:tc>
        <w:tc>
          <w:tcPr>
            <w:tcW w:w="1276" w:type="dxa"/>
            <w:vAlign w:val="center"/>
          </w:tcPr>
          <w:p>
            <w:pPr>
              <w:pStyle w:val="12"/>
            </w:pPr>
            <w:r>
              <w:t>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年度总成本</w:t>
            </w:r>
          </w:p>
        </w:tc>
        <w:tc>
          <w:tcPr>
            <w:tcW w:w="5386" w:type="dxa"/>
            <w:vAlign w:val="center"/>
          </w:tcPr>
          <w:p>
            <w:pPr>
              <w:pStyle w:val="12"/>
            </w:pPr>
            <w:r>
              <w:t>交通事故鉴定等年度总成本</w:t>
            </w:r>
          </w:p>
        </w:tc>
        <w:tc>
          <w:tcPr>
            <w:tcW w:w="2268" w:type="dxa"/>
            <w:vAlign w:val="center"/>
          </w:tcPr>
          <w:p>
            <w:pPr>
              <w:pStyle w:val="12"/>
            </w:pPr>
            <w:r>
              <w:t>≤70万元</w:t>
            </w:r>
          </w:p>
        </w:tc>
        <w:tc>
          <w:tcPr>
            <w:tcW w:w="1276" w:type="dxa"/>
            <w:vAlign w:val="center"/>
          </w:tcPr>
          <w:p>
            <w:pPr>
              <w:pStyle w:val="12"/>
            </w:pPr>
            <w:r>
              <w:t>上年历史数据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降低群众上访率</w:t>
            </w:r>
          </w:p>
        </w:tc>
        <w:tc>
          <w:tcPr>
            <w:tcW w:w="5386" w:type="dxa"/>
            <w:vAlign w:val="center"/>
          </w:tcPr>
          <w:p>
            <w:pPr>
              <w:pStyle w:val="12"/>
            </w:pPr>
            <w:r>
              <w:t>降低因交通事故处理不妥当造成群众上访率</w:t>
            </w:r>
          </w:p>
        </w:tc>
        <w:tc>
          <w:tcPr>
            <w:tcW w:w="2268" w:type="dxa"/>
            <w:vAlign w:val="center"/>
          </w:tcPr>
          <w:p>
            <w:pPr>
              <w:pStyle w:val="12"/>
            </w:pPr>
            <w:r>
              <w:t>≥5%</w:t>
            </w:r>
          </w:p>
        </w:tc>
        <w:tc>
          <w:tcPr>
            <w:tcW w:w="1276" w:type="dxa"/>
            <w:vAlign w:val="center"/>
          </w:tcPr>
          <w:p>
            <w:pPr>
              <w:pStyle w:val="12"/>
            </w:pPr>
            <w:r>
              <w:t>全年记录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交通事故处理民众满意度</w:t>
            </w:r>
          </w:p>
        </w:tc>
        <w:tc>
          <w:tcPr>
            <w:tcW w:w="5386" w:type="dxa"/>
            <w:vAlign w:val="center"/>
          </w:tcPr>
          <w:p>
            <w:pPr>
              <w:pStyle w:val="12"/>
            </w:pPr>
            <w:r>
              <w:t>通过调查问卷方式，调查部分群众对交通事故处理的满意度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41、警务辅助人员薪酬及经费绩效目标表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13102824P00279410142F</w:t>
            </w:r>
          </w:p>
        </w:tc>
        <w:tc>
          <w:tcPr>
            <w:tcW w:w="2835" w:type="dxa"/>
            <w:vAlign w:val="center"/>
          </w:tcPr>
          <w:p>
            <w:pPr>
              <w:pStyle w:val="10"/>
            </w:pPr>
            <w:r>
              <w:t>项目名称</w:t>
            </w:r>
          </w:p>
        </w:tc>
        <w:tc>
          <w:tcPr>
            <w:tcW w:w="6095" w:type="dxa"/>
            <w:gridSpan w:val="3"/>
            <w:vAlign w:val="center"/>
          </w:tcPr>
          <w:p>
            <w:pPr>
              <w:pStyle w:val="12"/>
            </w:pPr>
            <w:r>
              <w:t>警务辅助人员薪酬及经费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1580.00</w:t>
            </w:r>
          </w:p>
        </w:tc>
        <w:tc>
          <w:tcPr>
            <w:tcW w:w="2835" w:type="dxa"/>
            <w:vAlign w:val="center"/>
          </w:tcPr>
          <w:p>
            <w:pPr>
              <w:pStyle w:val="10"/>
            </w:pPr>
            <w:r>
              <w:t>其中：财政    资金</w:t>
            </w:r>
          </w:p>
        </w:tc>
        <w:tc>
          <w:tcPr>
            <w:tcW w:w="2551" w:type="dxa"/>
            <w:vAlign w:val="center"/>
          </w:tcPr>
          <w:p>
            <w:pPr>
              <w:pStyle w:val="12"/>
            </w:pPr>
            <w:r>
              <w:t>1580.00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用于保障215名警务辅助人员日常办公所需要的劳务费、福利费、委托业务费、办公费、维修（护）费、物业费等。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1.通过聘用215名辅警，实现加强道路安全管理工作，预防和减少交通事故，确保道路安全畅通，保障人民群众的生命财产安全。</w:t>
            </w:r>
            <w:r>
              <w:tab/>
            </w:r>
            <w:r>
              <w:tab/>
            </w:r>
            <w:r>
              <w:tab/>
            </w:r>
            <w:r>
              <w:tab/>
            </w:r>
            <w:r>
              <w:tab/>
            </w:r>
            <w:r>
              <w:tab/>
            </w:r>
          </w:p>
          <w:p>
            <w:pPr>
              <w:pStyle w:val="12"/>
            </w:pPr>
            <w:r>
              <w:t>2.通过聘用215名辅警，提高道路交通正常通行率，提高交通疏导率。</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警务辅助人数</w:t>
            </w:r>
          </w:p>
        </w:tc>
        <w:tc>
          <w:tcPr>
            <w:tcW w:w="5386" w:type="dxa"/>
            <w:vAlign w:val="center"/>
          </w:tcPr>
          <w:p>
            <w:pPr>
              <w:pStyle w:val="12"/>
            </w:pPr>
            <w:r>
              <w:t>购买社会服务警务辅助人数</w:t>
            </w:r>
          </w:p>
        </w:tc>
        <w:tc>
          <w:tcPr>
            <w:tcW w:w="2268" w:type="dxa"/>
            <w:vAlign w:val="center"/>
          </w:tcPr>
          <w:p>
            <w:pPr>
              <w:pStyle w:val="12"/>
            </w:pPr>
            <w:r>
              <w:t>215人</w:t>
            </w:r>
          </w:p>
        </w:tc>
        <w:tc>
          <w:tcPr>
            <w:tcW w:w="1276" w:type="dxa"/>
            <w:vAlign w:val="center"/>
          </w:tcPr>
          <w:p>
            <w:pPr>
              <w:pStyle w:val="12"/>
            </w:pPr>
            <w:r>
              <w:t>实有人数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辅警合格率</w:t>
            </w:r>
          </w:p>
        </w:tc>
        <w:tc>
          <w:tcPr>
            <w:tcW w:w="5386" w:type="dxa"/>
            <w:vAlign w:val="center"/>
          </w:tcPr>
          <w:p>
            <w:pPr>
              <w:pStyle w:val="12"/>
            </w:pPr>
            <w:r>
              <w:t>购买的辅警考核为合格的人数与购买辅警总人数的比例</w:t>
            </w:r>
          </w:p>
        </w:tc>
        <w:tc>
          <w:tcPr>
            <w:tcW w:w="2268" w:type="dxa"/>
            <w:vAlign w:val="center"/>
          </w:tcPr>
          <w:p>
            <w:pPr>
              <w:pStyle w:val="12"/>
            </w:pPr>
            <w:r>
              <w:t>100%</w:t>
            </w:r>
          </w:p>
        </w:tc>
        <w:tc>
          <w:tcPr>
            <w:tcW w:w="1276" w:type="dxa"/>
            <w:vAlign w:val="center"/>
          </w:tcPr>
          <w:p>
            <w:pPr>
              <w:pStyle w:val="12"/>
            </w:pPr>
            <w:r>
              <w:t>劳务派遣合同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人员到岗及时率</w:t>
            </w:r>
          </w:p>
        </w:tc>
        <w:tc>
          <w:tcPr>
            <w:tcW w:w="5386" w:type="dxa"/>
            <w:vAlign w:val="center"/>
          </w:tcPr>
          <w:p>
            <w:pPr>
              <w:pStyle w:val="12"/>
            </w:pPr>
            <w:r>
              <w:t>购买辅警人员的及时到岗人数与购买辅警人员的总人数的比例</w:t>
            </w:r>
          </w:p>
        </w:tc>
        <w:tc>
          <w:tcPr>
            <w:tcW w:w="2268" w:type="dxa"/>
            <w:vAlign w:val="center"/>
          </w:tcPr>
          <w:p>
            <w:pPr>
              <w:pStyle w:val="12"/>
            </w:pPr>
            <w:r>
              <w:t>100%</w:t>
            </w:r>
          </w:p>
        </w:tc>
        <w:tc>
          <w:tcPr>
            <w:tcW w:w="1276" w:type="dxa"/>
            <w:vAlign w:val="center"/>
          </w:tcPr>
          <w:p>
            <w:pPr>
              <w:pStyle w:val="12"/>
            </w:pPr>
            <w:r>
              <w:t>劳务派遣合同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5386" w:type="dxa"/>
            <w:vAlign w:val="center"/>
          </w:tcPr>
          <w:p>
            <w:pPr>
              <w:pStyle w:val="12"/>
            </w:pPr>
            <w:r>
              <w:t>按期支付辅警人员费用及补贴</w:t>
            </w:r>
          </w:p>
        </w:tc>
        <w:tc>
          <w:tcPr>
            <w:tcW w:w="2268" w:type="dxa"/>
            <w:vAlign w:val="center"/>
          </w:tcPr>
          <w:p>
            <w:pPr>
              <w:pStyle w:val="12"/>
            </w:pPr>
            <w:r>
              <w:t>100%</w:t>
            </w:r>
          </w:p>
        </w:tc>
        <w:tc>
          <w:tcPr>
            <w:tcW w:w="1276" w:type="dxa"/>
            <w:vAlign w:val="center"/>
          </w:tcPr>
          <w:p>
            <w:pPr>
              <w:pStyle w:val="12"/>
            </w:pPr>
            <w:r>
              <w:t>劳务派遣合同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年度总成本</w:t>
            </w:r>
          </w:p>
        </w:tc>
        <w:tc>
          <w:tcPr>
            <w:tcW w:w="5386" w:type="dxa"/>
            <w:vAlign w:val="center"/>
          </w:tcPr>
          <w:p>
            <w:pPr>
              <w:pStyle w:val="12"/>
            </w:pPr>
            <w:r>
              <w:t>购买辅警的年度总劳务成本</w:t>
            </w:r>
          </w:p>
        </w:tc>
        <w:tc>
          <w:tcPr>
            <w:tcW w:w="2268" w:type="dxa"/>
            <w:vAlign w:val="center"/>
          </w:tcPr>
          <w:p>
            <w:pPr>
              <w:pStyle w:val="12"/>
            </w:pPr>
            <w:r>
              <w:t>≤1580万元</w:t>
            </w:r>
          </w:p>
        </w:tc>
        <w:tc>
          <w:tcPr>
            <w:tcW w:w="1276" w:type="dxa"/>
            <w:vAlign w:val="center"/>
          </w:tcPr>
          <w:p>
            <w:pPr>
              <w:pStyle w:val="12"/>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道路交通正常通行率</w:t>
            </w:r>
          </w:p>
        </w:tc>
        <w:tc>
          <w:tcPr>
            <w:tcW w:w="5386" w:type="dxa"/>
            <w:vAlign w:val="center"/>
          </w:tcPr>
          <w:p>
            <w:pPr>
              <w:pStyle w:val="12"/>
            </w:pPr>
            <w:r>
              <w:t>道路交通正常通行率</w:t>
            </w:r>
          </w:p>
        </w:tc>
        <w:tc>
          <w:tcPr>
            <w:tcW w:w="2268" w:type="dxa"/>
            <w:vAlign w:val="center"/>
          </w:tcPr>
          <w:p>
            <w:pPr>
              <w:pStyle w:val="12"/>
            </w:pPr>
            <w:r>
              <w:t>≥95%</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辅警人员满意度</w:t>
            </w:r>
          </w:p>
        </w:tc>
        <w:tc>
          <w:tcPr>
            <w:tcW w:w="5386" w:type="dxa"/>
            <w:vAlign w:val="center"/>
          </w:tcPr>
          <w:p>
            <w:pPr>
              <w:pStyle w:val="12"/>
            </w:pPr>
            <w:r>
              <w:t>辅警人员满意人数和较满意人数与调研总人数的比例</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42、违法、事故车辆托运、停放管理资金绩效目标表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13102824P00279310982K</w:t>
            </w:r>
          </w:p>
        </w:tc>
        <w:tc>
          <w:tcPr>
            <w:tcW w:w="2835" w:type="dxa"/>
            <w:vAlign w:val="center"/>
          </w:tcPr>
          <w:p>
            <w:pPr>
              <w:pStyle w:val="10"/>
            </w:pPr>
            <w:r>
              <w:t>项目名称</w:t>
            </w:r>
          </w:p>
        </w:tc>
        <w:tc>
          <w:tcPr>
            <w:tcW w:w="6095" w:type="dxa"/>
            <w:gridSpan w:val="3"/>
            <w:vAlign w:val="center"/>
          </w:tcPr>
          <w:p>
            <w:pPr>
              <w:pStyle w:val="12"/>
            </w:pPr>
            <w:r>
              <w:t>违法、事故车辆托运、停放管理资金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60.00</w:t>
            </w:r>
          </w:p>
        </w:tc>
        <w:tc>
          <w:tcPr>
            <w:tcW w:w="2835" w:type="dxa"/>
            <w:vAlign w:val="center"/>
          </w:tcPr>
          <w:p>
            <w:pPr>
              <w:pStyle w:val="10"/>
            </w:pPr>
            <w:r>
              <w:t>其中：财政    资金</w:t>
            </w:r>
          </w:p>
        </w:tc>
        <w:tc>
          <w:tcPr>
            <w:tcW w:w="2551" w:type="dxa"/>
            <w:vAlign w:val="center"/>
          </w:tcPr>
          <w:p>
            <w:pPr>
              <w:pStyle w:val="12"/>
            </w:pPr>
            <w:r>
              <w:t>60.00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用于违法车辆和交通事故车辆停车费，以及交通事故车辆拖移费。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根据《中华人民共和国道路交通安全法》、河北省发展和改革委员会、河北省交通运输厅、河北省公安厅《关于完善道路车辆清障救援服务收费有关问题的通知》，开展违法、事故车辆的及时托运清理和保管，确保道路安全畅通，保障人民群众的生命财产安全，提高通行效率。</w:t>
            </w:r>
          </w:p>
          <w:p>
            <w:pPr>
              <w:pStyle w:val="12"/>
            </w:pPr>
            <w:r>
              <w:t>2.通过该项目的实施规范道路车辆清障救援服和收费行为，维护当事人合法权益，确保道路运输安全畅通。</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违法、事故车辆停放数</w:t>
            </w:r>
          </w:p>
        </w:tc>
        <w:tc>
          <w:tcPr>
            <w:tcW w:w="5386" w:type="dxa"/>
            <w:vAlign w:val="center"/>
          </w:tcPr>
          <w:p>
            <w:pPr>
              <w:pStyle w:val="12"/>
            </w:pPr>
            <w:r>
              <w:t>事故车每天10辆按一年365天3650辆违法停车一年350辆</w:t>
            </w:r>
          </w:p>
        </w:tc>
        <w:tc>
          <w:tcPr>
            <w:tcW w:w="2268" w:type="dxa"/>
            <w:vAlign w:val="center"/>
          </w:tcPr>
          <w:p>
            <w:pPr>
              <w:pStyle w:val="12"/>
            </w:pPr>
            <w:r>
              <w:t>≥4000辆</w:t>
            </w:r>
          </w:p>
        </w:tc>
        <w:tc>
          <w:tcPr>
            <w:tcW w:w="1276" w:type="dxa"/>
            <w:vAlign w:val="center"/>
          </w:tcPr>
          <w:p>
            <w:pPr>
              <w:pStyle w:val="12"/>
            </w:pPr>
            <w:r>
              <w:t>历年数据测算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违法、事故车辆托运数</w:t>
            </w:r>
          </w:p>
        </w:tc>
        <w:tc>
          <w:tcPr>
            <w:tcW w:w="5386" w:type="dxa"/>
            <w:vAlign w:val="center"/>
          </w:tcPr>
          <w:p>
            <w:pPr>
              <w:pStyle w:val="12"/>
            </w:pPr>
            <w:r>
              <w:t>需托运车辆事故5*365=1825，违法托运350辆。</w:t>
            </w:r>
          </w:p>
        </w:tc>
        <w:tc>
          <w:tcPr>
            <w:tcW w:w="2268" w:type="dxa"/>
            <w:vAlign w:val="center"/>
          </w:tcPr>
          <w:p>
            <w:pPr>
              <w:pStyle w:val="12"/>
            </w:pPr>
            <w:r>
              <w:t>≥2175辆</w:t>
            </w:r>
          </w:p>
        </w:tc>
        <w:tc>
          <w:tcPr>
            <w:tcW w:w="1276" w:type="dxa"/>
            <w:vAlign w:val="center"/>
          </w:tcPr>
          <w:p>
            <w:pPr>
              <w:pStyle w:val="12"/>
            </w:pPr>
            <w:r>
              <w:t>历年数据测算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交通事故处理办结率</w:t>
            </w:r>
          </w:p>
        </w:tc>
        <w:tc>
          <w:tcPr>
            <w:tcW w:w="5386" w:type="dxa"/>
            <w:vAlign w:val="center"/>
          </w:tcPr>
          <w:p>
            <w:pPr>
              <w:pStyle w:val="12"/>
            </w:pPr>
            <w:r>
              <w:t>已处理完事故占事故比率</w:t>
            </w:r>
          </w:p>
        </w:tc>
        <w:tc>
          <w:tcPr>
            <w:tcW w:w="2268" w:type="dxa"/>
            <w:vAlign w:val="center"/>
          </w:tcPr>
          <w:p>
            <w:pPr>
              <w:pStyle w:val="12"/>
            </w:pPr>
            <w:r>
              <w:t>≥95%</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违法、事故车辆停放管理率</w:t>
            </w:r>
          </w:p>
        </w:tc>
        <w:tc>
          <w:tcPr>
            <w:tcW w:w="5386" w:type="dxa"/>
            <w:vAlign w:val="center"/>
          </w:tcPr>
          <w:p>
            <w:pPr>
              <w:pStyle w:val="12"/>
            </w:pPr>
            <w:r>
              <w:t>事故每天10辆365天每辆停放5天违法停车350辆每辆停放2.5天</w:t>
            </w:r>
          </w:p>
        </w:tc>
        <w:tc>
          <w:tcPr>
            <w:tcW w:w="2268" w:type="dxa"/>
            <w:vAlign w:val="center"/>
          </w:tcPr>
          <w:p>
            <w:pPr>
              <w:pStyle w:val="12"/>
            </w:pPr>
            <w:r>
              <w:t>100%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对交通事故及违法车辆事件处理及时性</w:t>
            </w:r>
          </w:p>
        </w:tc>
        <w:tc>
          <w:tcPr>
            <w:tcW w:w="5386" w:type="dxa"/>
            <w:vAlign w:val="center"/>
          </w:tcPr>
          <w:p>
            <w:pPr>
              <w:pStyle w:val="12"/>
            </w:pPr>
            <w:r>
              <w:t>及时调度指挥相关管理单位处理处理交通事故平均时间（按小时）</w:t>
            </w:r>
          </w:p>
        </w:tc>
        <w:tc>
          <w:tcPr>
            <w:tcW w:w="2268" w:type="dxa"/>
            <w:vAlign w:val="center"/>
          </w:tcPr>
          <w:p>
            <w:pPr>
              <w:pStyle w:val="12"/>
            </w:pPr>
            <w:r>
              <w:t>≤2小时</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停放费控制数</w:t>
            </w:r>
          </w:p>
        </w:tc>
        <w:tc>
          <w:tcPr>
            <w:tcW w:w="5386" w:type="dxa"/>
            <w:vAlign w:val="center"/>
          </w:tcPr>
          <w:p>
            <w:pPr>
              <w:pStyle w:val="12"/>
            </w:pPr>
            <w:r>
              <w:t>事故车辆每车每天停放价格</w:t>
            </w:r>
          </w:p>
        </w:tc>
        <w:tc>
          <w:tcPr>
            <w:tcW w:w="2268" w:type="dxa"/>
            <w:vAlign w:val="center"/>
          </w:tcPr>
          <w:p>
            <w:pPr>
              <w:pStyle w:val="12"/>
            </w:pPr>
            <w:r>
              <w:t>20元</w:t>
            </w:r>
          </w:p>
        </w:tc>
        <w:tc>
          <w:tcPr>
            <w:tcW w:w="1276" w:type="dxa"/>
            <w:vAlign w:val="center"/>
          </w:tcPr>
          <w:p>
            <w:pPr>
              <w:pStyle w:val="12"/>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事故车辆托运费控制数</w:t>
            </w:r>
          </w:p>
        </w:tc>
        <w:tc>
          <w:tcPr>
            <w:tcW w:w="5386" w:type="dxa"/>
            <w:vAlign w:val="center"/>
          </w:tcPr>
          <w:p>
            <w:pPr>
              <w:pStyle w:val="12"/>
            </w:pPr>
            <w:r>
              <w:t>事故车辆单次托运费价格</w:t>
            </w:r>
          </w:p>
        </w:tc>
        <w:tc>
          <w:tcPr>
            <w:tcW w:w="2268" w:type="dxa"/>
            <w:vAlign w:val="center"/>
          </w:tcPr>
          <w:p>
            <w:pPr>
              <w:pStyle w:val="12"/>
            </w:pPr>
            <w:r>
              <w:t>300元</w:t>
            </w:r>
          </w:p>
        </w:tc>
        <w:tc>
          <w:tcPr>
            <w:tcW w:w="1276" w:type="dxa"/>
            <w:vAlign w:val="center"/>
          </w:tcPr>
          <w:p>
            <w:pPr>
              <w:pStyle w:val="12"/>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违章车辆托运费控制数</w:t>
            </w:r>
          </w:p>
        </w:tc>
        <w:tc>
          <w:tcPr>
            <w:tcW w:w="5386" w:type="dxa"/>
            <w:vAlign w:val="center"/>
          </w:tcPr>
          <w:p>
            <w:pPr>
              <w:pStyle w:val="12"/>
            </w:pPr>
            <w:r>
              <w:t>交通违法车辆单次托运费价格</w:t>
            </w:r>
          </w:p>
        </w:tc>
        <w:tc>
          <w:tcPr>
            <w:tcW w:w="2268" w:type="dxa"/>
            <w:vAlign w:val="center"/>
          </w:tcPr>
          <w:p>
            <w:pPr>
              <w:pStyle w:val="12"/>
            </w:pPr>
            <w:r>
              <w:t>200元</w:t>
            </w:r>
          </w:p>
        </w:tc>
        <w:tc>
          <w:tcPr>
            <w:tcW w:w="1276" w:type="dxa"/>
            <w:vAlign w:val="center"/>
          </w:tcPr>
          <w:p>
            <w:pPr>
              <w:pStyle w:val="12"/>
            </w:pPr>
            <w: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车辆违法下降率</w:t>
            </w:r>
          </w:p>
        </w:tc>
        <w:tc>
          <w:tcPr>
            <w:tcW w:w="5386" w:type="dxa"/>
            <w:vAlign w:val="center"/>
          </w:tcPr>
          <w:p>
            <w:pPr>
              <w:pStyle w:val="12"/>
            </w:pPr>
            <w:r>
              <w:t>公路车辆违法数量比上年同期减少比例</w:t>
            </w:r>
          </w:p>
        </w:tc>
        <w:tc>
          <w:tcPr>
            <w:tcW w:w="2268" w:type="dxa"/>
            <w:vAlign w:val="center"/>
          </w:tcPr>
          <w:p>
            <w:pPr>
              <w:pStyle w:val="12"/>
            </w:pPr>
            <w:r>
              <w:t>≥5%</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综合满意度</w:t>
            </w:r>
          </w:p>
        </w:tc>
        <w:tc>
          <w:tcPr>
            <w:tcW w:w="5386" w:type="dxa"/>
            <w:vAlign w:val="center"/>
          </w:tcPr>
          <w:p>
            <w:pPr>
              <w:pStyle w:val="12"/>
            </w:pPr>
            <w:r>
              <w:t>交通事故及车辆当事人满意度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43、县域内信号灯、电子监控运行维护资金绩效目标表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13102824P002793109889</w:t>
            </w:r>
          </w:p>
        </w:tc>
        <w:tc>
          <w:tcPr>
            <w:tcW w:w="2835" w:type="dxa"/>
            <w:vAlign w:val="center"/>
          </w:tcPr>
          <w:p>
            <w:pPr>
              <w:pStyle w:val="10"/>
            </w:pPr>
            <w:r>
              <w:t>项目名称</w:t>
            </w:r>
          </w:p>
        </w:tc>
        <w:tc>
          <w:tcPr>
            <w:tcW w:w="6095" w:type="dxa"/>
            <w:gridSpan w:val="3"/>
            <w:vAlign w:val="center"/>
          </w:tcPr>
          <w:p>
            <w:pPr>
              <w:pStyle w:val="12"/>
            </w:pPr>
            <w:r>
              <w:t>县域内信号灯、电子监控运行维护资金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60.00</w:t>
            </w:r>
          </w:p>
        </w:tc>
        <w:tc>
          <w:tcPr>
            <w:tcW w:w="2835" w:type="dxa"/>
            <w:vAlign w:val="center"/>
          </w:tcPr>
          <w:p>
            <w:pPr>
              <w:pStyle w:val="10"/>
            </w:pPr>
            <w:r>
              <w:t>其中：财政    资金</w:t>
            </w:r>
          </w:p>
        </w:tc>
        <w:tc>
          <w:tcPr>
            <w:tcW w:w="2551" w:type="dxa"/>
            <w:vAlign w:val="center"/>
          </w:tcPr>
          <w:p>
            <w:pPr>
              <w:pStyle w:val="12"/>
            </w:pPr>
            <w:r>
              <w:t>60.00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用于信号灯、电子监控设备超过质保期，需加强日常维修维护，以保证各项设备的正常运转。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1.通过开展县域内信号灯、电子监控运行维护管理工作，实现加强道路安全管理工作，预防和减少交通事故，确保道路安全畅通，保障人民群众的生命财产安全，提高通行效率。</w:t>
            </w:r>
            <w:r>
              <w:tab/>
            </w:r>
            <w:r>
              <w:tab/>
            </w:r>
            <w:r>
              <w:tab/>
            </w:r>
            <w:r>
              <w:tab/>
            </w:r>
            <w:r>
              <w:tab/>
            </w:r>
            <w:r>
              <w:tab/>
            </w:r>
          </w:p>
          <w:p>
            <w:pPr>
              <w:pStyle w:val="12"/>
            </w:pP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交通管理设备维（护）修数量</w:t>
            </w:r>
          </w:p>
        </w:tc>
        <w:tc>
          <w:tcPr>
            <w:tcW w:w="5386" w:type="dxa"/>
            <w:vAlign w:val="center"/>
          </w:tcPr>
          <w:p>
            <w:pPr>
              <w:pStyle w:val="12"/>
            </w:pPr>
            <w:r>
              <w:t>信号灯、电子监控等设备数</w:t>
            </w:r>
          </w:p>
        </w:tc>
        <w:tc>
          <w:tcPr>
            <w:tcW w:w="2268" w:type="dxa"/>
            <w:vAlign w:val="center"/>
          </w:tcPr>
          <w:p>
            <w:pPr>
              <w:pStyle w:val="12"/>
            </w:pPr>
            <w:r>
              <w:t>≥4427处</w:t>
            </w:r>
          </w:p>
        </w:tc>
        <w:tc>
          <w:tcPr>
            <w:tcW w:w="1276" w:type="dxa"/>
            <w:vAlign w:val="center"/>
          </w:tcPr>
          <w:p>
            <w:pPr>
              <w:pStyle w:val="12"/>
            </w:pPr>
            <w:r>
              <w:t>实地测量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合格率</w:t>
            </w:r>
          </w:p>
        </w:tc>
        <w:tc>
          <w:tcPr>
            <w:tcW w:w="5386" w:type="dxa"/>
            <w:vAlign w:val="center"/>
          </w:tcPr>
          <w:p>
            <w:pPr>
              <w:pStyle w:val="12"/>
            </w:pPr>
            <w:r>
              <w:t>信号灯、电子监控维修验收合格率</w:t>
            </w:r>
          </w:p>
        </w:tc>
        <w:tc>
          <w:tcPr>
            <w:tcW w:w="2268" w:type="dxa"/>
            <w:vAlign w:val="center"/>
          </w:tcPr>
          <w:p>
            <w:pPr>
              <w:pStyle w:val="12"/>
            </w:pPr>
            <w:r>
              <w:t>100%</w:t>
            </w:r>
          </w:p>
        </w:tc>
        <w:tc>
          <w:tcPr>
            <w:tcW w:w="1276" w:type="dxa"/>
            <w:vAlign w:val="center"/>
          </w:tcPr>
          <w:p>
            <w:pPr>
              <w:pStyle w:val="12"/>
            </w:pPr>
            <w:r>
              <w:t>政府采购要求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业务处理及时率</w:t>
            </w:r>
          </w:p>
        </w:tc>
        <w:tc>
          <w:tcPr>
            <w:tcW w:w="5386" w:type="dxa"/>
            <w:vAlign w:val="center"/>
          </w:tcPr>
          <w:p>
            <w:pPr>
              <w:pStyle w:val="12"/>
            </w:pPr>
            <w:r>
              <w:t>及时处理业务数占总处理数的比率</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月平均维护成本</w:t>
            </w:r>
          </w:p>
        </w:tc>
        <w:tc>
          <w:tcPr>
            <w:tcW w:w="5386" w:type="dxa"/>
            <w:vAlign w:val="center"/>
          </w:tcPr>
          <w:p>
            <w:pPr>
              <w:pStyle w:val="12"/>
            </w:pPr>
            <w:r>
              <w:t>月平均维护交通管理设备成本</w:t>
            </w:r>
          </w:p>
        </w:tc>
        <w:tc>
          <w:tcPr>
            <w:tcW w:w="2268" w:type="dxa"/>
            <w:vAlign w:val="center"/>
          </w:tcPr>
          <w:p>
            <w:pPr>
              <w:pStyle w:val="12"/>
            </w:pPr>
            <w:r>
              <w:t>≤50000元</w:t>
            </w:r>
          </w:p>
        </w:tc>
        <w:tc>
          <w:tcPr>
            <w:tcW w:w="1276" w:type="dxa"/>
            <w:vAlign w:val="center"/>
          </w:tcPr>
          <w:p>
            <w:pPr>
              <w:pStyle w:val="12"/>
            </w:pPr>
            <w:r>
              <w:t>历年数据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改善交通现状</w:t>
            </w:r>
          </w:p>
        </w:tc>
        <w:tc>
          <w:tcPr>
            <w:tcW w:w="5386" w:type="dxa"/>
            <w:vAlign w:val="center"/>
          </w:tcPr>
          <w:p>
            <w:pPr>
              <w:pStyle w:val="12"/>
            </w:pPr>
            <w:r>
              <w:t>交通更加通畅、出行效率提升</w:t>
            </w:r>
          </w:p>
        </w:tc>
        <w:tc>
          <w:tcPr>
            <w:tcW w:w="2268" w:type="dxa"/>
            <w:vAlign w:val="center"/>
          </w:tcPr>
          <w:p>
            <w:pPr>
              <w:pStyle w:val="12"/>
            </w:pPr>
            <w:r>
              <w:t>较以前显著改善</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监控人员满意度</w:t>
            </w:r>
          </w:p>
        </w:tc>
        <w:tc>
          <w:tcPr>
            <w:tcW w:w="5386" w:type="dxa"/>
            <w:vAlign w:val="center"/>
          </w:tcPr>
          <w:p>
            <w:pPr>
              <w:pStyle w:val="12"/>
            </w:pPr>
            <w:r>
              <w:t>监控人员满意度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44、专用设备用电资金绩效目标表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13102824P00279310985E</w:t>
            </w:r>
          </w:p>
        </w:tc>
        <w:tc>
          <w:tcPr>
            <w:tcW w:w="2835" w:type="dxa"/>
            <w:vAlign w:val="center"/>
          </w:tcPr>
          <w:p>
            <w:pPr>
              <w:pStyle w:val="10"/>
            </w:pPr>
            <w:r>
              <w:t>项目名称</w:t>
            </w:r>
          </w:p>
        </w:tc>
        <w:tc>
          <w:tcPr>
            <w:tcW w:w="6095" w:type="dxa"/>
            <w:gridSpan w:val="3"/>
            <w:vAlign w:val="center"/>
          </w:tcPr>
          <w:p>
            <w:pPr>
              <w:pStyle w:val="12"/>
            </w:pPr>
            <w:r>
              <w:t>专用设备用电资金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77.00</w:t>
            </w:r>
          </w:p>
        </w:tc>
        <w:tc>
          <w:tcPr>
            <w:tcW w:w="2835" w:type="dxa"/>
            <w:vAlign w:val="center"/>
          </w:tcPr>
          <w:p>
            <w:pPr>
              <w:pStyle w:val="10"/>
            </w:pPr>
            <w:r>
              <w:t>其中：财政    资金</w:t>
            </w:r>
          </w:p>
        </w:tc>
        <w:tc>
          <w:tcPr>
            <w:tcW w:w="2551" w:type="dxa"/>
            <w:vAlign w:val="center"/>
          </w:tcPr>
          <w:p>
            <w:pPr>
              <w:pStyle w:val="12"/>
            </w:pPr>
            <w:r>
              <w:t>77.00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用于机关和县域道路交通管理设备用电量费用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1.保障机关和县域道路交通管理设备用电量需求，保障设备正常运行，为群众出行做好安全防护。</w:t>
            </w:r>
          </w:p>
          <w:p>
            <w:pPr>
              <w:pStyle w:val="12"/>
            </w:pPr>
            <w:r>
              <w:t>2.保障机关和县域道路交通管理设备用电量需求，保障设备正常运行，为群众出行做好安全防护。</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用电天数</w:t>
            </w:r>
          </w:p>
        </w:tc>
        <w:tc>
          <w:tcPr>
            <w:tcW w:w="5386" w:type="dxa"/>
            <w:vAlign w:val="center"/>
          </w:tcPr>
          <w:p>
            <w:pPr>
              <w:pStyle w:val="12"/>
            </w:pPr>
            <w:r>
              <w:t>反映用电天数情况</w:t>
            </w:r>
          </w:p>
        </w:tc>
        <w:tc>
          <w:tcPr>
            <w:tcW w:w="2268" w:type="dxa"/>
            <w:vAlign w:val="center"/>
          </w:tcPr>
          <w:p>
            <w:pPr>
              <w:pStyle w:val="12"/>
            </w:pPr>
            <w:r>
              <w:t>365天</w:t>
            </w:r>
          </w:p>
        </w:tc>
        <w:tc>
          <w:tcPr>
            <w:tcW w:w="1276" w:type="dxa"/>
            <w:vAlign w:val="center"/>
          </w:tcPr>
          <w:p>
            <w:pPr>
              <w:pStyle w:val="12"/>
            </w:pPr>
            <w:r>
              <w:t>上年数据2023年115万度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设备正常运行率</w:t>
            </w:r>
          </w:p>
        </w:tc>
        <w:tc>
          <w:tcPr>
            <w:tcW w:w="5386" w:type="dxa"/>
            <w:vAlign w:val="center"/>
          </w:tcPr>
          <w:p>
            <w:pPr>
              <w:pStyle w:val="12"/>
            </w:pPr>
            <w:r>
              <w:t>设备实际正常运行天数与全年应实际正常运行天数的比例</w:t>
            </w:r>
          </w:p>
        </w:tc>
        <w:tc>
          <w:tcPr>
            <w:tcW w:w="2268" w:type="dxa"/>
            <w:vAlign w:val="center"/>
          </w:tcPr>
          <w:p>
            <w:pPr>
              <w:pStyle w:val="12"/>
            </w:pPr>
            <w:r>
              <w:t>≥95%</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缴纳电费及时率</w:t>
            </w:r>
          </w:p>
        </w:tc>
        <w:tc>
          <w:tcPr>
            <w:tcW w:w="5386" w:type="dxa"/>
            <w:vAlign w:val="center"/>
          </w:tcPr>
          <w:p>
            <w:pPr>
              <w:pStyle w:val="12"/>
            </w:pPr>
            <w:r>
              <w:t>缴纳电费的及时率</w:t>
            </w:r>
          </w:p>
        </w:tc>
        <w:tc>
          <w:tcPr>
            <w:tcW w:w="2268" w:type="dxa"/>
            <w:vAlign w:val="center"/>
          </w:tcPr>
          <w:p>
            <w:pPr>
              <w:pStyle w:val="12"/>
            </w:pPr>
            <w:r>
              <w:t>100%</w:t>
            </w:r>
          </w:p>
        </w:tc>
        <w:tc>
          <w:tcPr>
            <w:tcW w:w="1276" w:type="dxa"/>
            <w:vAlign w:val="center"/>
          </w:tcPr>
          <w:p>
            <w:pPr>
              <w:pStyle w:val="12"/>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用电成本</w:t>
            </w:r>
          </w:p>
        </w:tc>
        <w:tc>
          <w:tcPr>
            <w:tcW w:w="5386" w:type="dxa"/>
            <w:vAlign w:val="center"/>
          </w:tcPr>
          <w:p>
            <w:pPr>
              <w:pStyle w:val="12"/>
            </w:pPr>
            <w:r>
              <w:t>平均每月用电成本</w:t>
            </w:r>
          </w:p>
        </w:tc>
        <w:tc>
          <w:tcPr>
            <w:tcW w:w="2268" w:type="dxa"/>
            <w:vAlign w:val="center"/>
          </w:tcPr>
          <w:p>
            <w:pPr>
              <w:pStyle w:val="12"/>
            </w:pPr>
            <w:r>
              <w:t>≤6.42万元</w:t>
            </w:r>
          </w:p>
        </w:tc>
        <w:tc>
          <w:tcPr>
            <w:tcW w:w="1276" w:type="dxa"/>
            <w:vAlign w:val="center"/>
          </w:tcPr>
          <w:p>
            <w:pPr>
              <w:pStyle w:val="12"/>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公共环境安全改善情况</w:t>
            </w:r>
          </w:p>
        </w:tc>
        <w:tc>
          <w:tcPr>
            <w:tcW w:w="5386" w:type="dxa"/>
            <w:vAlign w:val="center"/>
          </w:tcPr>
          <w:p>
            <w:pPr>
              <w:pStyle w:val="12"/>
            </w:pPr>
            <w:r>
              <w:t>保障全天供电时长，为群众出行做好安全防护</w:t>
            </w:r>
          </w:p>
        </w:tc>
        <w:tc>
          <w:tcPr>
            <w:tcW w:w="2268" w:type="dxa"/>
            <w:vAlign w:val="center"/>
          </w:tcPr>
          <w:p>
            <w:pPr>
              <w:pStyle w:val="12"/>
            </w:pPr>
            <w:r>
              <w:t>效果较往年度显著</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设备使用人和受益群体满意度</w:t>
            </w:r>
          </w:p>
        </w:tc>
        <w:tc>
          <w:tcPr>
            <w:tcW w:w="5386" w:type="dxa"/>
            <w:vAlign w:val="center"/>
          </w:tcPr>
          <w:p>
            <w:pPr>
              <w:pStyle w:val="12"/>
            </w:pPr>
            <w:r>
              <w:t>设备使用人和受益群体满意人数和较满意人数与调研对象的比例</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45、城关中队新址办公设备及家具等资金绩效目标表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13102824P002804101839</w:t>
            </w:r>
          </w:p>
        </w:tc>
        <w:tc>
          <w:tcPr>
            <w:tcW w:w="2835" w:type="dxa"/>
            <w:vAlign w:val="center"/>
          </w:tcPr>
          <w:p>
            <w:pPr>
              <w:pStyle w:val="10"/>
            </w:pPr>
            <w:r>
              <w:t>项目名称</w:t>
            </w:r>
          </w:p>
        </w:tc>
        <w:tc>
          <w:tcPr>
            <w:tcW w:w="6095" w:type="dxa"/>
            <w:gridSpan w:val="3"/>
            <w:vAlign w:val="center"/>
          </w:tcPr>
          <w:p>
            <w:pPr>
              <w:pStyle w:val="12"/>
            </w:pPr>
            <w:r>
              <w:t>城关中队新址办公设备及家具等资金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用于城关中队新址购置办公设备及家具等费用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1.保障城关中队和交通事故处理中心各项工作正常开展，更好的服务本县居民，守护一方平安。保障城关中队和交通事故处理中心各项工作正常开展，更好的服务本县居民，守护一方平安。</w:t>
            </w: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购置办公设备及家具数量</w:t>
            </w:r>
          </w:p>
        </w:tc>
        <w:tc>
          <w:tcPr>
            <w:tcW w:w="5386" w:type="dxa"/>
            <w:vAlign w:val="center"/>
          </w:tcPr>
          <w:p>
            <w:pPr>
              <w:pStyle w:val="12"/>
            </w:pPr>
            <w:r>
              <w:t>为城关中队新址购置办公设备及家具</w:t>
            </w:r>
          </w:p>
        </w:tc>
        <w:tc>
          <w:tcPr>
            <w:tcW w:w="2268" w:type="dxa"/>
            <w:vAlign w:val="center"/>
          </w:tcPr>
          <w:p>
            <w:pPr>
              <w:pStyle w:val="12"/>
            </w:pPr>
            <w:r>
              <w:t>1批次</w:t>
            </w:r>
          </w:p>
        </w:tc>
        <w:tc>
          <w:tcPr>
            <w:tcW w:w="1276" w:type="dxa"/>
            <w:vAlign w:val="center"/>
          </w:tcPr>
          <w:p>
            <w:pPr>
              <w:pStyle w:val="12"/>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设备合格率</w:t>
            </w:r>
          </w:p>
        </w:tc>
        <w:tc>
          <w:tcPr>
            <w:tcW w:w="5386" w:type="dxa"/>
            <w:vAlign w:val="center"/>
          </w:tcPr>
          <w:p>
            <w:pPr>
              <w:pStyle w:val="12"/>
            </w:pPr>
            <w:r>
              <w:t>相关设备质量合格率</w:t>
            </w:r>
          </w:p>
        </w:tc>
        <w:tc>
          <w:tcPr>
            <w:tcW w:w="2268" w:type="dxa"/>
            <w:vAlign w:val="center"/>
          </w:tcPr>
          <w:p>
            <w:pPr>
              <w:pStyle w:val="12"/>
            </w:pPr>
            <w:r>
              <w:t>100%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采购及时率</w:t>
            </w:r>
          </w:p>
        </w:tc>
        <w:tc>
          <w:tcPr>
            <w:tcW w:w="5386" w:type="dxa"/>
            <w:vAlign w:val="center"/>
          </w:tcPr>
          <w:p>
            <w:pPr>
              <w:pStyle w:val="12"/>
            </w:pPr>
            <w:r>
              <w:t>设备采购及时率</w:t>
            </w:r>
          </w:p>
        </w:tc>
        <w:tc>
          <w:tcPr>
            <w:tcW w:w="2268" w:type="dxa"/>
            <w:vAlign w:val="center"/>
          </w:tcPr>
          <w:p>
            <w:pPr>
              <w:pStyle w:val="12"/>
            </w:pPr>
            <w:r>
              <w:t>≥98%</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项目成本</w:t>
            </w:r>
          </w:p>
        </w:tc>
        <w:tc>
          <w:tcPr>
            <w:tcW w:w="5386" w:type="dxa"/>
            <w:vAlign w:val="center"/>
          </w:tcPr>
          <w:p>
            <w:pPr>
              <w:pStyle w:val="12"/>
            </w:pPr>
            <w:r>
              <w:t>项目总预算控制额</w:t>
            </w:r>
          </w:p>
        </w:tc>
        <w:tc>
          <w:tcPr>
            <w:tcW w:w="2268" w:type="dxa"/>
            <w:vAlign w:val="center"/>
          </w:tcPr>
          <w:p>
            <w:pPr>
              <w:pStyle w:val="12"/>
            </w:pPr>
            <w:r>
              <w:t>10万元</w:t>
            </w:r>
          </w:p>
        </w:tc>
        <w:tc>
          <w:tcPr>
            <w:tcW w:w="1276" w:type="dxa"/>
            <w:vAlign w:val="center"/>
          </w:tcPr>
          <w:p>
            <w:pPr>
              <w:pStyle w:val="12"/>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办公场所环境改善</w:t>
            </w:r>
          </w:p>
        </w:tc>
        <w:tc>
          <w:tcPr>
            <w:tcW w:w="5386" w:type="dxa"/>
            <w:vAlign w:val="center"/>
          </w:tcPr>
          <w:p>
            <w:pPr>
              <w:pStyle w:val="12"/>
            </w:pPr>
            <w:r>
              <w:t>办公场所环境改善</w:t>
            </w:r>
          </w:p>
        </w:tc>
        <w:tc>
          <w:tcPr>
            <w:tcW w:w="2268" w:type="dxa"/>
            <w:vAlign w:val="center"/>
          </w:tcPr>
          <w:p>
            <w:pPr>
              <w:pStyle w:val="12"/>
            </w:pPr>
            <w:r>
              <w:t>显著改善</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使用人员满意度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46、电动自行车登记上牌资金绩效目标表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13102824P00280410182M</w:t>
            </w:r>
          </w:p>
        </w:tc>
        <w:tc>
          <w:tcPr>
            <w:tcW w:w="2835" w:type="dxa"/>
            <w:vAlign w:val="center"/>
          </w:tcPr>
          <w:p>
            <w:pPr>
              <w:pStyle w:val="10"/>
            </w:pPr>
            <w:r>
              <w:t>项目名称</w:t>
            </w:r>
          </w:p>
        </w:tc>
        <w:tc>
          <w:tcPr>
            <w:tcW w:w="6095" w:type="dxa"/>
            <w:gridSpan w:val="3"/>
            <w:vAlign w:val="center"/>
          </w:tcPr>
          <w:p>
            <w:pPr>
              <w:pStyle w:val="12"/>
            </w:pPr>
            <w:r>
              <w:t>电动自行车登记上牌资金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用于购买电动自行车牌及附属材料等费用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1.通过项目的开展完成电动自行车登记上牌项目，规范电动自行车管理，降低电动自行车交通事故发生率。</w:t>
            </w:r>
            <w:r>
              <w:tab/>
            </w:r>
            <w:r>
              <w:tab/>
            </w:r>
            <w:r>
              <w:tab/>
            </w:r>
            <w:r>
              <w:tab/>
            </w:r>
            <w:r>
              <w:tab/>
            </w:r>
            <w:r>
              <w:tab/>
            </w:r>
          </w:p>
          <w:p>
            <w:pPr>
              <w:pStyle w:val="12"/>
            </w:pP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车辆上牌登记数</w:t>
            </w:r>
          </w:p>
        </w:tc>
        <w:tc>
          <w:tcPr>
            <w:tcW w:w="5386" w:type="dxa"/>
            <w:vAlign w:val="center"/>
          </w:tcPr>
          <w:p>
            <w:pPr>
              <w:pStyle w:val="12"/>
            </w:pPr>
            <w:r>
              <w:t>电动自行车车辆上牌登记数</w:t>
            </w:r>
          </w:p>
        </w:tc>
        <w:tc>
          <w:tcPr>
            <w:tcW w:w="2268" w:type="dxa"/>
            <w:vAlign w:val="center"/>
          </w:tcPr>
          <w:p>
            <w:pPr>
              <w:pStyle w:val="12"/>
            </w:pPr>
            <w:r>
              <w:t>10000辆</w:t>
            </w:r>
          </w:p>
        </w:tc>
        <w:tc>
          <w:tcPr>
            <w:tcW w:w="1276" w:type="dxa"/>
            <w:vAlign w:val="center"/>
          </w:tcPr>
          <w:p>
            <w:pPr>
              <w:pStyle w:val="12"/>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5386" w:type="dxa"/>
            <w:vAlign w:val="center"/>
          </w:tcPr>
          <w:p>
            <w:pPr>
              <w:pStyle w:val="12"/>
            </w:pPr>
            <w:r>
              <w:t>上牌登记合格率</w:t>
            </w:r>
          </w:p>
        </w:tc>
        <w:tc>
          <w:tcPr>
            <w:tcW w:w="2268" w:type="dxa"/>
            <w:vAlign w:val="center"/>
          </w:tcPr>
          <w:p>
            <w:pPr>
              <w:pStyle w:val="12"/>
            </w:pPr>
            <w:r>
              <w:t>100%</w:t>
            </w:r>
          </w:p>
        </w:tc>
        <w:tc>
          <w:tcPr>
            <w:tcW w:w="1276"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完成及时率</w:t>
            </w:r>
          </w:p>
        </w:tc>
        <w:tc>
          <w:tcPr>
            <w:tcW w:w="5386" w:type="dxa"/>
            <w:vAlign w:val="center"/>
          </w:tcPr>
          <w:p>
            <w:pPr>
              <w:pStyle w:val="12"/>
            </w:pPr>
            <w:r>
              <w:t>电动自行车车辆上牌登记及时性</w:t>
            </w:r>
          </w:p>
        </w:tc>
        <w:tc>
          <w:tcPr>
            <w:tcW w:w="2268" w:type="dxa"/>
            <w:vAlign w:val="center"/>
          </w:tcPr>
          <w:p>
            <w:pPr>
              <w:pStyle w:val="12"/>
            </w:pPr>
            <w:r>
              <w:t>100%</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上牌登记成本</w:t>
            </w:r>
          </w:p>
        </w:tc>
        <w:tc>
          <w:tcPr>
            <w:tcW w:w="2268" w:type="dxa"/>
            <w:vAlign w:val="center"/>
          </w:tcPr>
          <w:p>
            <w:pPr>
              <w:pStyle w:val="12"/>
            </w:pPr>
            <w:r>
              <w:t>≤10万元</w:t>
            </w:r>
          </w:p>
        </w:tc>
        <w:tc>
          <w:tcPr>
            <w:tcW w:w="1276" w:type="dxa"/>
            <w:vAlign w:val="center"/>
          </w:tcPr>
          <w:p>
            <w:pPr>
              <w:pStyle w:val="12"/>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事故发生率</w:t>
            </w:r>
          </w:p>
        </w:tc>
        <w:tc>
          <w:tcPr>
            <w:tcW w:w="5386" w:type="dxa"/>
            <w:vAlign w:val="center"/>
          </w:tcPr>
          <w:p>
            <w:pPr>
              <w:pStyle w:val="12"/>
            </w:pPr>
            <w:r>
              <w:t>反映电动自行车发生交通事故的比例的下降情况</w:t>
            </w:r>
          </w:p>
        </w:tc>
        <w:tc>
          <w:tcPr>
            <w:tcW w:w="2268" w:type="dxa"/>
            <w:vAlign w:val="center"/>
          </w:tcPr>
          <w:p>
            <w:pPr>
              <w:pStyle w:val="12"/>
            </w:pPr>
            <w:r>
              <w:t>≤5%</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交通参与者满意度</w:t>
            </w:r>
          </w:p>
        </w:tc>
        <w:tc>
          <w:tcPr>
            <w:tcW w:w="5386" w:type="dxa"/>
            <w:vAlign w:val="center"/>
          </w:tcPr>
          <w:p>
            <w:pPr>
              <w:pStyle w:val="12"/>
            </w:pPr>
            <w:r>
              <w:t>交通参与者满意度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47、关于提前下达2024年中央政法纪检监察转移支付资金的通知（业务费）冀财政法[2023]49号绩效目标表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13102824P00280510980E</w:t>
            </w:r>
          </w:p>
        </w:tc>
        <w:tc>
          <w:tcPr>
            <w:tcW w:w="2835" w:type="dxa"/>
            <w:vAlign w:val="center"/>
          </w:tcPr>
          <w:p>
            <w:pPr>
              <w:pStyle w:val="10"/>
            </w:pPr>
            <w:r>
              <w:t>项目名称</w:t>
            </w:r>
          </w:p>
        </w:tc>
        <w:tc>
          <w:tcPr>
            <w:tcW w:w="6095" w:type="dxa"/>
            <w:gridSpan w:val="3"/>
            <w:vAlign w:val="center"/>
          </w:tcPr>
          <w:p>
            <w:pPr>
              <w:pStyle w:val="12"/>
            </w:pPr>
            <w:r>
              <w:t>关于提前下达2024年中央政法纪检监察转移支付资金的通知（业务费）冀财政法[2023]49号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22.00</w:t>
            </w:r>
          </w:p>
        </w:tc>
        <w:tc>
          <w:tcPr>
            <w:tcW w:w="2835" w:type="dxa"/>
            <w:vAlign w:val="center"/>
          </w:tcPr>
          <w:p>
            <w:pPr>
              <w:pStyle w:val="10"/>
            </w:pPr>
            <w:r>
              <w:t>其中：财政    资金</w:t>
            </w:r>
          </w:p>
        </w:tc>
        <w:tc>
          <w:tcPr>
            <w:tcW w:w="2551" w:type="dxa"/>
            <w:vAlign w:val="center"/>
          </w:tcPr>
          <w:p>
            <w:pPr>
              <w:pStyle w:val="12"/>
            </w:pPr>
            <w:r>
              <w:t>22.00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 xml:space="preserve">     根据冀财政法[2023]49号文件通知，关于提前下达2024年中央政法纪检监察转移支付资金业务费22万元，主要用于本单位259人和27辆执法办案车辆的经费补充。其中执法执勤车辆运行维护费20万元，执法办案专用设备维修（护）费2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  通过项目的开展，实现加强道路安全管理工作，预防和减少交通事故，确保道路安全畅通，保障人民群众的生命财产安全，提高通行效率。</w:t>
            </w:r>
            <w:r>
              <w:tab/>
            </w:r>
            <w:r>
              <w:tab/>
            </w:r>
            <w:r>
              <w:tab/>
            </w:r>
            <w:r>
              <w:tab/>
            </w:r>
            <w:r>
              <w:tab/>
            </w:r>
            <w:r>
              <w:tab/>
            </w:r>
          </w:p>
          <w:p>
            <w:pPr>
              <w:pStyle w:val="12"/>
            </w:pP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人员数量</w:t>
            </w:r>
          </w:p>
        </w:tc>
        <w:tc>
          <w:tcPr>
            <w:tcW w:w="5386" w:type="dxa"/>
            <w:vAlign w:val="center"/>
          </w:tcPr>
          <w:p>
            <w:pPr>
              <w:pStyle w:val="12"/>
            </w:pPr>
            <w:r>
              <w:t>全员参与道路交通管理工作人员</w:t>
            </w:r>
          </w:p>
        </w:tc>
        <w:tc>
          <w:tcPr>
            <w:tcW w:w="2268" w:type="dxa"/>
            <w:vAlign w:val="center"/>
          </w:tcPr>
          <w:p>
            <w:pPr>
              <w:pStyle w:val="12"/>
            </w:pPr>
            <w:r>
              <w:t>≥259人</w:t>
            </w:r>
          </w:p>
        </w:tc>
        <w:tc>
          <w:tcPr>
            <w:tcW w:w="1276" w:type="dxa"/>
            <w:vAlign w:val="center"/>
          </w:tcPr>
          <w:p>
            <w:pPr>
              <w:pStyle w:val="12"/>
            </w:pPr>
            <w: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执法执勤车辆数</w:t>
            </w:r>
          </w:p>
        </w:tc>
        <w:tc>
          <w:tcPr>
            <w:tcW w:w="5386" w:type="dxa"/>
            <w:vAlign w:val="center"/>
          </w:tcPr>
          <w:p>
            <w:pPr>
              <w:pStyle w:val="12"/>
            </w:pPr>
            <w:r>
              <w:t>全员参与道路交通管理工作车辆</w:t>
            </w:r>
          </w:p>
        </w:tc>
        <w:tc>
          <w:tcPr>
            <w:tcW w:w="2268" w:type="dxa"/>
            <w:vAlign w:val="center"/>
          </w:tcPr>
          <w:p>
            <w:pPr>
              <w:pStyle w:val="12"/>
            </w:pPr>
            <w:r>
              <w:t>27台</w:t>
            </w:r>
          </w:p>
        </w:tc>
        <w:tc>
          <w:tcPr>
            <w:tcW w:w="1276" w:type="dxa"/>
            <w:vAlign w:val="center"/>
          </w:tcPr>
          <w:p>
            <w:pPr>
              <w:pStyle w:val="12"/>
            </w:pPr>
            <w: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正常工作运行率</w:t>
            </w:r>
          </w:p>
        </w:tc>
        <w:tc>
          <w:tcPr>
            <w:tcW w:w="5386" w:type="dxa"/>
            <w:vAlign w:val="center"/>
          </w:tcPr>
          <w:p>
            <w:pPr>
              <w:pStyle w:val="12"/>
            </w:pPr>
            <w:r>
              <w:rPr>
                <w:rFonts w:hint="eastAsia"/>
                <w:lang w:eastAsia="zh-CN"/>
              </w:rPr>
              <w:t>**</w:t>
            </w:r>
            <w:r>
              <w:t>天数与正常工作天数比率</w:t>
            </w:r>
          </w:p>
        </w:tc>
        <w:tc>
          <w:tcPr>
            <w:tcW w:w="2268" w:type="dxa"/>
            <w:vAlign w:val="center"/>
          </w:tcPr>
          <w:p>
            <w:pPr>
              <w:pStyle w:val="12"/>
            </w:pPr>
            <w:r>
              <w:t>100%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项目完成时间</w:t>
            </w:r>
          </w:p>
        </w:tc>
        <w:tc>
          <w:tcPr>
            <w:tcW w:w="5386" w:type="dxa"/>
            <w:vAlign w:val="center"/>
          </w:tcPr>
          <w:p>
            <w:pPr>
              <w:pStyle w:val="12"/>
            </w:pPr>
            <w:r>
              <w:t>此项目实施截止时间</w:t>
            </w:r>
          </w:p>
        </w:tc>
        <w:tc>
          <w:tcPr>
            <w:tcW w:w="2268" w:type="dxa"/>
            <w:vAlign w:val="center"/>
          </w:tcPr>
          <w:p>
            <w:pPr>
              <w:pStyle w:val="12"/>
            </w:pPr>
            <w:r>
              <w:t>≤12月份</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年度总成本</w:t>
            </w:r>
          </w:p>
        </w:tc>
        <w:tc>
          <w:tcPr>
            <w:tcW w:w="2268" w:type="dxa"/>
            <w:vAlign w:val="center"/>
          </w:tcPr>
          <w:p>
            <w:pPr>
              <w:pStyle w:val="12"/>
            </w:pPr>
            <w:r>
              <w:t>≤22万元</w:t>
            </w:r>
          </w:p>
        </w:tc>
        <w:tc>
          <w:tcPr>
            <w:tcW w:w="1276" w:type="dxa"/>
            <w:vAlign w:val="center"/>
          </w:tcPr>
          <w:p>
            <w:pPr>
              <w:pStyle w:val="12"/>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道路安全畅通率</w:t>
            </w:r>
          </w:p>
        </w:tc>
        <w:tc>
          <w:tcPr>
            <w:tcW w:w="5386" w:type="dxa"/>
            <w:vAlign w:val="center"/>
          </w:tcPr>
          <w:p>
            <w:pPr>
              <w:pStyle w:val="12"/>
            </w:pPr>
            <w:r>
              <w:t>道路安全畅通率（（365-拥堵天数）/365*100%）</w:t>
            </w:r>
          </w:p>
        </w:tc>
        <w:tc>
          <w:tcPr>
            <w:tcW w:w="2268" w:type="dxa"/>
            <w:vAlign w:val="center"/>
          </w:tcPr>
          <w:p>
            <w:pPr>
              <w:pStyle w:val="12"/>
            </w:pPr>
            <w:r>
              <w:t>≥95%</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执法人员满意度</w:t>
            </w:r>
          </w:p>
        </w:tc>
        <w:tc>
          <w:tcPr>
            <w:tcW w:w="5386" w:type="dxa"/>
            <w:vAlign w:val="center"/>
          </w:tcPr>
          <w:p>
            <w:pPr>
              <w:pStyle w:val="12"/>
            </w:pPr>
            <w:r>
              <w:t>反映受益执法人员满意度</w:t>
            </w:r>
          </w:p>
        </w:tc>
        <w:tc>
          <w:tcPr>
            <w:tcW w:w="2268" w:type="dxa"/>
            <w:vAlign w:val="center"/>
          </w:tcPr>
          <w:p>
            <w:pPr>
              <w:pStyle w:val="12"/>
            </w:pPr>
            <w:r>
              <w:t>≥95%</w:t>
            </w:r>
          </w:p>
        </w:tc>
        <w:tc>
          <w:tcPr>
            <w:tcW w:w="1276" w:type="dxa"/>
            <w:vAlign w:val="center"/>
          </w:tcPr>
          <w:p>
            <w:pPr>
              <w:pStyle w:val="12"/>
            </w:pPr>
            <w:r>
              <w:t>历史数据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48、关于提前下达2024年中央政法纪检监察转移支付资金的通知（装备费）冀财政法[2023]49号绩效目标表</w:t>
      </w:r>
    </w:p>
    <w:tbl>
      <w:tblPr>
        <w:tblStyle w:val="4"/>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3" w:type="dxa"/>
            <w:gridSpan w:val="2"/>
            <w:vAlign w:val="center"/>
          </w:tcPr>
          <w:p>
            <w:pPr>
              <w:pStyle w:val="12"/>
            </w:pPr>
            <w:r>
              <w:t>13102824P002805109812</w:t>
            </w:r>
          </w:p>
        </w:tc>
        <w:tc>
          <w:tcPr>
            <w:tcW w:w="2835" w:type="dxa"/>
            <w:vAlign w:val="center"/>
          </w:tcPr>
          <w:p>
            <w:pPr>
              <w:pStyle w:val="10"/>
            </w:pPr>
            <w:r>
              <w:t>项目名称</w:t>
            </w:r>
          </w:p>
        </w:tc>
        <w:tc>
          <w:tcPr>
            <w:tcW w:w="6095" w:type="dxa"/>
            <w:gridSpan w:val="3"/>
            <w:vAlign w:val="center"/>
          </w:tcPr>
          <w:p>
            <w:pPr>
              <w:pStyle w:val="12"/>
            </w:pPr>
            <w:r>
              <w:t>关于提前下达2024年中央政法纪检监察转移支付资金的通知（装备费）冀财政法[2023]49号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2"/>
            </w:pPr>
            <w:r>
              <w:t xml:space="preserve">     根据冀财政法[2023]49号文件通知，关于提前下达2024年中央政法纪检监察转移支付资金装备费10万元，主要用于购置执法办案专用设备。</w:t>
            </w:r>
            <w:r>
              <w:tab/>
            </w:r>
            <w:r>
              <w:tab/>
            </w:r>
            <w:r>
              <w:tab/>
            </w:r>
            <w:r>
              <w:tab/>
            </w:r>
            <w:r>
              <w:tab/>
            </w:r>
          </w:p>
          <w:p>
            <w:pPr>
              <w:pStyle w:val="12"/>
            </w:pP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3"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4"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3"/>
            </w:pPr>
            <w:r>
              <w:t>25%</w:t>
            </w:r>
          </w:p>
        </w:tc>
        <w:tc>
          <w:tcPr>
            <w:tcW w:w="2835" w:type="dxa"/>
            <w:vAlign w:val="center"/>
          </w:tcPr>
          <w:p>
            <w:pPr>
              <w:pStyle w:val="13"/>
            </w:pPr>
            <w:r>
              <w:t>50%</w:t>
            </w:r>
          </w:p>
        </w:tc>
        <w:tc>
          <w:tcPr>
            <w:tcW w:w="2551" w:type="dxa"/>
            <w:vAlign w:val="center"/>
          </w:tcPr>
          <w:p>
            <w:pPr>
              <w:pStyle w:val="13"/>
            </w:pPr>
            <w:r>
              <w:t>75%</w:t>
            </w:r>
          </w:p>
        </w:tc>
        <w:tc>
          <w:tcPr>
            <w:tcW w:w="3544"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3" w:type="dxa"/>
            <w:gridSpan w:val="6"/>
            <w:vAlign w:val="center"/>
          </w:tcPr>
          <w:p>
            <w:pPr>
              <w:pStyle w:val="12"/>
            </w:pPr>
            <w:r>
              <w:t>1.  通过项目的开展，实现加强道路安全管理工作，预防和减少交通事故，确保道路安全畅通，保障人民群众的生命财产安全，提高通行效率。</w:t>
            </w:r>
            <w:r>
              <w:tab/>
            </w:r>
            <w:r>
              <w:tab/>
            </w:r>
            <w:r>
              <w:tab/>
            </w:r>
            <w:r>
              <w:tab/>
            </w:r>
            <w:r>
              <w:tab/>
            </w:r>
            <w:r>
              <w:tab/>
            </w:r>
          </w:p>
          <w:p>
            <w:pPr>
              <w:pStyle w:val="12"/>
            </w:pPr>
          </w:p>
        </w:tc>
      </w:tr>
    </w:tbl>
    <w:p>
      <w:pPr>
        <w:spacing w:line="2" w:lineRule="exact"/>
        <w:jc w:val="center"/>
      </w:pPr>
    </w:p>
    <w:tbl>
      <w:tblPr>
        <w:tblStyle w:val="4"/>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购置专用设备数</w:t>
            </w:r>
          </w:p>
        </w:tc>
        <w:tc>
          <w:tcPr>
            <w:tcW w:w="5386" w:type="dxa"/>
            <w:vAlign w:val="center"/>
          </w:tcPr>
          <w:p>
            <w:pPr>
              <w:pStyle w:val="12"/>
            </w:pPr>
            <w:r>
              <w:t>执法、办案专用装备</w:t>
            </w:r>
          </w:p>
        </w:tc>
        <w:tc>
          <w:tcPr>
            <w:tcW w:w="2268" w:type="dxa"/>
            <w:vAlign w:val="center"/>
          </w:tcPr>
          <w:p>
            <w:pPr>
              <w:pStyle w:val="12"/>
            </w:pPr>
            <w:r>
              <w:t>1批次</w:t>
            </w:r>
          </w:p>
        </w:tc>
        <w:tc>
          <w:tcPr>
            <w:tcW w:w="1276" w:type="dxa"/>
            <w:vAlign w:val="center"/>
          </w:tcPr>
          <w:p>
            <w:pPr>
              <w:pStyle w:val="12"/>
            </w:pPr>
            <w: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产品合格率</w:t>
            </w:r>
          </w:p>
        </w:tc>
        <w:tc>
          <w:tcPr>
            <w:tcW w:w="5386" w:type="dxa"/>
            <w:vAlign w:val="center"/>
          </w:tcPr>
          <w:p>
            <w:pPr>
              <w:pStyle w:val="12"/>
            </w:pPr>
            <w:r>
              <w:t>购置配发专用装备检验合格率</w:t>
            </w:r>
          </w:p>
        </w:tc>
        <w:tc>
          <w:tcPr>
            <w:tcW w:w="2268" w:type="dxa"/>
            <w:vAlign w:val="center"/>
          </w:tcPr>
          <w:p>
            <w:pPr>
              <w:pStyle w:val="12"/>
            </w:pPr>
            <w:r>
              <w:t>100%</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项目完成时间</w:t>
            </w:r>
          </w:p>
        </w:tc>
        <w:tc>
          <w:tcPr>
            <w:tcW w:w="5386" w:type="dxa"/>
            <w:vAlign w:val="center"/>
          </w:tcPr>
          <w:p>
            <w:pPr>
              <w:pStyle w:val="12"/>
            </w:pPr>
            <w:r>
              <w:t>此项目实施截止时间</w:t>
            </w:r>
          </w:p>
        </w:tc>
        <w:tc>
          <w:tcPr>
            <w:tcW w:w="2268" w:type="dxa"/>
            <w:vAlign w:val="center"/>
          </w:tcPr>
          <w:p>
            <w:pPr>
              <w:pStyle w:val="12"/>
            </w:pPr>
            <w:r>
              <w:t>≤12月份</w:t>
            </w:r>
          </w:p>
        </w:tc>
        <w:tc>
          <w:tcPr>
            <w:tcW w:w="1276"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装备成本控制率</w:t>
            </w:r>
          </w:p>
        </w:tc>
        <w:tc>
          <w:tcPr>
            <w:tcW w:w="5386" w:type="dxa"/>
            <w:vAlign w:val="center"/>
          </w:tcPr>
          <w:p>
            <w:pPr>
              <w:pStyle w:val="12"/>
            </w:pPr>
            <w:r>
              <w:t>反映年购置配发专用办公、防护、通信、处置等装备成本控制情况</w:t>
            </w:r>
          </w:p>
        </w:tc>
        <w:tc>
          <w:tcPr>
            <w:tcW w:w="2268" w:type="dxa"/>
            <w:vAlign w:val="center"/>
          </w:tcPr>
          <w:p>
            <w:pPr>
              <w:pStyle w:val="12"/>
            </w:pPr>
            <w:r>
              <w:t>≤100%</w:t>
            </w:r>
          </w:p>
        </w:tc>
        <w:tc>
          <w:tcPr>
            <w:tcW w:w="1276" w:type="dxa"/>
            <w:vAlign w:val="center"/>
          </w:tcPr>
          <w:p>
            <w:pPr>
              <w:pStyle w:val="12"/>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正常开展工作率</w:t>
            </w:r>
          </w:p>
        </w:tc>
        <w:tc>
          <w:tcPr>
            <w:tcW w:w="5386" w:type="dxa"/>
            <w:vAlign w:val="center"/>
          </w:tcPr>
          <w:p>
            <w:pPr>
              <w:pStyle w:val="12"/>
            </w:pPr>
            <w:r>
              <w:t>正常开展工作天数/总天数</w:t>
            </w:r>
          </w:p>
        </w:tc>
        <w:tc>
          <w:tcPr>
            <w:tcW w:w="2268" w:type="dxa"/>
            <w:vAlign w:val="center"/>
          </w:tcPr>
          <w:p>
            <w:pPr>
              <w:pStyle w:val="12"/>
            </w:pPr>
            <w:r>
              <w:t>≥95%</w:t>
            </w:r>
          </w:p>
        </w:tc>
        <w:tc>
          <w:tcPr>
            <w:tcW w:w="1276" w:type="dxa"/>
            <w:vAlign w:val="center"/>
          </w:tcPr>
          <w:p>
            <w:pPr>
              <w:pStyle w:val="12"/>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执法办案人员满意度</w:t>
            </w:r>
          </w:p>
        </w:tc>
        <w:tc>
          <w:tcPr>
            <w:tcW w:w="5386" w:type="dxa"/>
            <w:vAlign w:val="center"/>
          </w:tcPr>
          <w:p>
            <w:pPr>
              <w:pStyle w:val="12"/>
            </w:pPr>
            <w:r>
              <w:t>执法办案人员满意度</w:t>
            </w:r>
          </w:p>
        </w:tc>
        <w:tc>
          <w:tcPr>
            <w:tcW w:w="2268" w:type="dxa"/>
            <w:vAlign w:val="center"/>
          </w:tcPr>
          <w:p>
            <w:pPr>
              <w:pStyle w:val="12"/>
            </w:pPr>
            <w:r>
              <w:t>≥95%</w:t>
            </w:r>
          </w:p>
        </w:tc>
        <w:tc>
          <w:tcPr>
            <w:tcW w:w="1276" w:type="dxa"/>
            <w:vAlign w:val="center"/>
          </w:tcPr>
          <w:p>
            <w:pPr>
              <w:pStyle w:val="12"/>
            </w:pPr>
            <w:r>
              <w:t>历史数据</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5" w:name="_Toc_3_3_0000000017"/>
      <w:r>
        <w:rPr>
          <w:rFonts w:hint="eastAsia" w:ascii="黑体" w:hAnsi="黑体" w:eastAsia="黑体" w:cs="黑体"/>
          <w:color w:val="000000"/>
          <w:sz w:val="32"/>
          <w:lang w:eastAsia="zh-CN"/>
        </w:rPr>
        <w:t>七</w:t>
      </w:r>
      <w:r>
        <w:rPr>
          <w:rFonts w:ascii="黑体" w:hAnsi="黑体" w:eastAsia="黑体" w:cs="黑体"/>
          <w:color w:val="000000"/>
          <w:sz w:val="32"/>
        </w:rPr>
        <w:t>、政府采购预算情况</w:t>
      </w:r>
      <w:bookmarkEnd w:id="15"/>
    </w:p>
    <w:p>
      <w:pPr>
        <w:jc w:val="center"/>
      </w:pPr>
      <w:r>
        <w:rPr>
          <w:rFonts w:ascii="方正小标宋_GBK" w:hAnsi="方正小标宋_GBK" w:eastAsia="方正小标宋_GBK" w:cs="方正小标宋_GBK"/>
          <w:color w:val="000000"/>
          <w:sz w:val="36"/>
        </w:rPr>
        <w:t>部门政府采购预算</w:t>
      </w:r>
    </w:p>
    <w:tbl>
      <w:tblPr>
        <w:tblStyle w:val="4"/>
        <w:tblW w:w="150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312大厂回族自治县公安局</w:t>
            </w:r>
          </w:p>
        </w:tc>
        <w:tc>
          <w:tcPr>
            <w:tcW w:w="7712" w:type="dxa"/>
            <w:gridSpan w:val="8"/>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8"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963.18</w:t>
            </w:r>
          </w:p>
        </w:tc>
        <w:tc>
          <w:tcPr>
            <w:tcW w:w="964" w:type="dxa"/>
            <w:vAlign w:val="center"/>
          </w:tcPr>
          <w:p>
            <w:pPr>
              <w:pStyle w:val="15"/>
            </w:pPr>
            <w:r>
              <w:t>963.18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963.18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大厂回族自治县公安局小计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506.08</w:t>
            </w:r>
          </w:p>
        </w:tc>
        <w:tc>
          <w:tcPr>
            <w:tcW w:w="964" w:type="dxa"/>
            <w:vAlign w:val="center"/>
          </w:tcPr>
          <w:p>
            <w:pPr>
              <w:pStyle w:val="15"/>
            </w:pPr>
            <w:r>
              <w:t>506.08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科技信息化等系统运行维护费</w:t>
            </w:r>
          </w:p>
        </w:tc>
        <w:tc>
          <w:tcPr>
            <w:tcW w:w="964" w:type="dxa"/>
            <w:vAlign w:val="center"/>
          </w:tcPr>
          <w:p>
            <w:pPr>
              <w:pStyle w:val="11"/>
            </w:pPr>
            <w:r>
              <w:t>240.00</w:t>
            </w:r>
          </w:p>
        </w:tc>
        <w:tc>
          <w:tcPr>
            <w:tcW w:w="1134" w:type="dxa"/>
            <w:vAlign w:val="center"/>
          </w:tcPr>
          <w:p>
            <w:pPr>
              <w:pStyle w:val="12"/>
            </w:pPr>
            <w:r>
              <w:t>其他运行维护服务</w:t>
            </w:r>
          </w:p>
        </w:tc>
        <w:tc>
          <w:tcPr>
            <w:tcW w:w="1134" w:type="dxa"/>
            <w:vAlign w:val="center"/>
          </w:tcPr>
          <w:p>
            <w:pPr>
              <w:pStyle w:val="12"/>
            </w:pPr>
            <w:r>
              <w:t>C16079900</w:t>
            </w:r>
          </w:p>
        </w:tc>
        <w:tc>
          <w:tcPr>
            <w:tcW w:w="709" w:type="dxa"/>
            <w:vAlign w:val="center"/>
          </w:tcPr>
          <w:p>
            <w:pPr>
              <w:pStyle w:val="13"/>
            </w:pPr>
            <w:r>
              <w:t>元</w:t>
            </w:r>
          </w:p>
        </w:tc>
        <w:tc>
          <w:tcPr>
            <w:tcW w:w="850" w:type="dxa"/>
            <w:vAlign w:val="center"/>
          </w:tcPr>
          <w:p>
            <w:pPr>
              <w:pStyle w:val="11"/>
            </w:pPr>
            <w:r>
              <w:t>1</w:t>
            </w:r>
          </w:p>
        </w:tc>
        <w:tc>
          <w:tcPr>
            <w:tcW w:w="850" w:type="dxa"/>
            <w:vAlign w:val="center"/>
          </w:tcPr>
          <w:p>
            <w:pPr>
              <w:pStyle w:val="11"/>
            </w:pPr>
            <w:r>
              <w:t>80.00</w:t>
            </w:r>
          </w:p>
        </w:tc>
        <w:tc>
          <w:tcPr>
            <w:tcW w:w="964" w:type="dxa"/>
            <w:vAlign w:val="center"/>
          </w:tcPr>
          <w:p>
            <w:pPr>
              <w:pStyle w:val="11"/>
            </w:pPr>
            <w:r>
              <w:t>80.00</w:t>
            </w:r>
          </w:p>
        </w:tc>
        <w:tc>
          <w:tcPr>
            <w:tcW w:w="964" w:type="dxa"/>
            <w:vAlign w:val="center"/>
          </w:tcPr>
          <w:p>
            <w:pPr>
              <w:pStyle w:val="11"/>
            </w:pPr>
            <w:r>
              <w:t>80.00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科技信息化及视频监控系统运行维护费</w:t>
            </w:r>
          </w:p>
        </w:tc>
        <w:tc>
          <w:tcPr>
            <w:tcW w:w="964" w:type="dxa"/>
            <w:vAlign w:val="center"/>
          </w:tcPr>
          <w:p>
            <w:pPr>
              <w:pStyle w:val="11"/>
            </w:pPr>
            <w:r>
              <w:t>263.00</w:t>
            </w:r>
          </w:p>
        </w:tc>
        <w:tc>
          <w:tcPr>
            <w:tcW w:w="1134" w:type="dxa"/>
            <w:vAlign w:val="center"/>
          </w:tcPr>
          <w:p>
            <w:pPr>
              <w:pStyle w:val="12"/>
            </w:pPr>
            <w:r>
              <w:t>其他运行维护服务</w:t>
            </w:r>
          </w:p>
        </w:tc>
        <w:tc>
          <w:tcPr>
            <w:tcW w:w="1134" w:type="dxa"/>
            <w:vAlign w:val="center"/>
          </w:tcPr>
          <w:p>
            <w:pPr>
              <w:pStyle w:val="12"/>
            </w:pPr>
            <w:r>
              <w:t>C16079900</w:t>
            </w:r>
          </w:p>
        </w:tc>
        <w:tc>
          <w:tcPr>
            <w:tcW w:w="709" w:type="dxa"/>
            <w:vAlign w:val="center"/>
          </w:tcPr>
          <w:p>
            <w:pPr>
              <w:pStyle w:val="13"/>
            </w:pPr>
            <w:r>
              <w:t>元</w:t>
            </w:r>
          </w:p>
        </w:tc>
        <w:tc>
          <w:tcPr>
            <w:tcW w:w="850" w:type="dxa"/>
            <w:vAlign w:val="center"/>
          </w:tcPr>
          <w:p>
            <w:pPr>
              <w:pStyle w:val="11"/>
            </w:pPr>
            <w:r>
              <w:t>1</w:t>
            </w:r>
          </w:p>
        </w:tc>
        <w:tc>
          <w:tcPr>
            <w:tcW w:w="850" w:type="dxa"/>
            <w:vAlign w:val="center"/>
          </w:tcPr>
          <w:p>
            <w:pPr>
              <w:pStyle w:val="11"/>
            </w:pPr>
            <w:r>
              <w:t>53.00</w:t>
            </w:r>
          </w:p>
        </w:tc>
        <w:tc>
          <w:tcPr>
            <w:tcW w:w="964" w:type="dxa"/>
            <w:vAlign w:val="center"/>
          </w:tcPr>
          <w:p>
            <w:pPr>
              <w:pStyle w:val="11"/>
            </w:pPr>
            <w:r>
              <w:t>53.00</w:t>
            </w:r>
          </w:p>
        </w:tc>
        <w:tc>
          <w:tcPr>
            <w:tcW w:w="964" w:type="dxa"/>
            <w:vAlign w:val="center"/>
          </w:tcPr>
          <w:p>
            <w:pPr>
              <w:pStyle w:val="11"/>
            </w:pPr>
            <w:r>
              <w:t>53.00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巡防业务费</w:t>
            </w:r>
          </w:p>
        </w:tc>
        <w:tc>
          <w:tcPr>
            <w:tcW w:w="964" w:type="dxa"/>
            <w:vAlign w:val="center"/>
          </w:tcPr>
          <w:p>
            <w:pPr>
              <w:pStyle w:val="11"/>
            </w:pPr>
            <w:r>
              <w:t>465.00</w:t>
            </w:r>
          </w:p>
        </w:tc>
        <w:tc>
          <w:tcPr>
            <w:tcW w:w="1134" w:type="dxa"/>
            <w:vAlign w:val="center"/>
          </w:tcPr>
          <w:p>
            <w:pPr>
              <w:pStyle w:val="12"/>
            </w:pPr>
            <w:r>
              <w:t>其他政法、消防、检测设备</w:t>
            </w:r>
          </w:p>
        </w:tc>
        <w:tc>
          <w:tcPr>
            <w:tcW w:w="1134" w:type="dxa"/>
            <w:vAlign w:val="center"/>
          </w:tcPr>
          <w:p>
            <w:pPr>
              <w:pStyle w:val="12"/>
            </w:pPr>
            <w:r>
              <w:t>A02379900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93.25</w:t>
            </w:r>
          </w:p>
        </w:tc>
        <w:tc>
          <w:tcPr>
            <w:tcW w:w="964" w:type="dxa"/>
            <w:vAlign w:val="center"/>
          </w:tcPr>
          <w:p>
            <w:pPr>
              <w:pStyle w:val="11"/>
            </w:pPr>
            <w:r>
              <w:t>93.25</w:t>
            </w:r>
          </w:p>
        </w:tc>
        <w:tc>
          <w:tcPr>
            <w:tcW w:w="964" w:type="dxa"/>
            <w:vAlign w:val="center"/>
          </w:tcPr>
          <w:p>
            <w:pPr>
              <w:pStyle w:val="11"/>
            </w:pPr>
            <w:r>
              <w:t>93.25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巡防业务费</w:t>
            </w:r>
          </w:p>
        </w:tc>
        <w:tc>
          <w:tcPr>
            <w:tcW w:w="964" w:type="dxa"/>
            <w:vAlign w:val="center"/>
          </w:tcPr>
          <w:p>
            <w:pPr>
              <w:pStyle w:val="11"/>
            </w:pPr>
            <w:r>
              <w:t>465.00</w:t>
            </w:r>
          </w:p>
        </w:tc>
        <w:tc>
          <w:tcPr>
            <w:tcW w:w="1134" w:type="dxa"/>
            <w:vAlign w:val="center"/>
          </w:tcPr>
          <w:p>
            <w:pPr>
              <w:pStyle w:val="12"/>
            </w:pPr>
            <w:r>
              <w:t>制服</w:t>
            </w:r>
          </w:p>
        </w:tc>
        <w:tc>
          <w:tcPr>
            <w:tcW w:w="1134" w:type="dxa"/>
            <w:vAlign w:val="center"/>
          </w:tcPr>
          <w:p>
            <w:pPr>
              <w:pStyle w:val="12"/>
            </w:pPr>
            <w:r>
              <w:t>A05030301</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46.80</w:t>
            </w:r>
          </w:p>
        </w:tc>
        <w:tc>
          <w:tcPr>
            <w:tcW w:w="964" w:type="dxa"/>
            <w:vAlign w:val="center"/>
          </w:tcPr>
          <w:p>
            <w:pPr>
              <w:pStyle w:val="11"/>
            </w:pPr>
            <w:r>
              <w:t>46.80</w:t>
            </w:r>
          </w:p>
        </w:tc>
        <w:tc>
          <w:tcPr>
            <w:tcW w:w="964" w:type="dxa"/>
            <w:vAlign w:val="center"/>
          </w:tcPr>
          <w:p>
            <w:pPr>
              <w:pStyle w:val="11"/>
            </w:pPr>
            <w:r>
              <w:t>46.80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智慧安防小区运维费</w:t>
            </w:r>
          </w:p>
        </w:tc>
        <w:tc>
          <w:tcPr>
            <w:tcW w:w="964" w:type="dxa"/>
            <w:vAlign w:val="center"/>
          </w:tcPr>
          <w:p>
            <w:pPr>
              <w:pStyle w:val="11"/>
            </w:pPr>
            <w:r>
              <w:t>84.00</w:t>
            </w:r>
          </w:p>
        </w:tc>
        <w:tc>
          <w:tcPr>
            <w:tcW w:w="1134" w:type="dxa"/>
            <w:vAlign w:val="center"/>
          </w:tcPr>
          <w:p>
            <w:pPr>
              <w:pStyle w:val="12"/>
            </w:pPr>
            <w:r>
              <w:t>其他运行维护服务</w:t>
            </w:r>
          </w:p>
        </w:tc>
        <w:tc>
          <w:tcPr>
            <w:tcW w:w="1134" w:type="dxa"/>
            <w:vAlign w:val="center"/>
          </w:tcPr>
          <w:p>
            <w:pPr>
              <w:pStyle w:val="12"/>
            </w:pPr>
            <w:r>
              <w:t>C16079900</w:t>
            </w:r>
          </w:p>
        </w:tc>
        <w:tc>
          <w:tcPr>
            <w:tcW w:w="709" w:type="dxa"/>
            <w:vAlign w:val="center"/>
          </w:tcPr>
          <w:p>
            <w:pPr>
              <w:pStyle w:val="13"/>
            </w:pPr>
            <w:r>
              <w:t>元</w:t>
            </w:r>
          </w:p>
        </w:tc>
        <w:tc>
          <w:tcPr>
            <w:tcW w:w="850" w:type="dxa"/>
            <w:vAlign w:val="center"/>
          </w:tcPr>
          <w:p>
            <w:pPr>
              <w:pStyle w:val="11"/>
            </w:pPr>
            <w:r>
              <w:t>1</w:t>
            </w:r>
          </w:p>
        </w:tc>
        <w:tc>
          <w:tcPr>
            <w:tcW w:w="850" w:type="dxa"/>
            <w:vAlign w:val="center"/>
          </w:tcPr>
          <w:p>
            <w:pPr>
              <w:pStyle w:val="11"/>
            </w:pPr>
            <w:r>
              <w:t>10.74</w:t>
            </w:r>
          </w:p>
        </w:tc>
        <w:tc>
          <w:tcPr>
            <w:tcW w:w="964" w:type="dxa"/>
            <w:vAlign w:val="center"/>
          </w:tcPr>
          <w:p>
            <w:pPr>
              <w:pStyle w:val="11"/>
            </w:pPr>
            <w:r>
              <w:t>10.74</w:t>
            </w:r>
          </w:p>
        </w:tc>
        <w:tc>
          <w:tcPr>
            <w:tcW w:w="964" w:type="dxa"/>
            <w:vAlign w:val="center"/>
          </w:tcPr>
          <w:p>
            <w:pPr>
              <w:pStyle w:val="11"/>
            </w:pPr>
            <w:r>
              <w:t>10.74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智慧防控运维费</w:t>
            </w:r>
          </w:p>
          <w:p>
            <w:pPr>
              <w:pStyle w:val="12"/>
              <w:rPr>
                <w:lang w:eastAsia="zh-CN"/>
              </w:rPr>
            </w:pPr>
            <w:r>
              <w:rPr>
                <w:rFonts w:hint="eastAsia"/>
                <w:lang w:eastAsia="zh-CN"/>
              </w:rPr>
              <w:t>**</w:t>
            </w:r>
          </w:p>
        </w:tc>
        <w:tc>
          <w:tcPr>
            <w:tcW w:w="964" w:type="dxa"/>
            <w:vAlign w:val="center"/>
          </w:tcPr>
          <w:p>
            <w:pPr>
              <w:pStyle w:val="11"/>
            </w:pPr>
            <w:r>
              <w:t>60.00</w:t>
            </w:r>
          </w:p>
        </w:tc>
        <w:tc>
          <w:tcPr>
            <w:tcW w:w="1134" w:type="dxa"/>
            <w:vAlign w:val="center"/>
          </w:tcPr>
          <w:p>
            <w:pPr>
              <w:pStyle w:val="12"/>
            </w:pPr>
            <w:r>
              <w:t>其他运行维护服务</w:t>
            </w:r>
          </w:p>
        </w:tc>
        <w:tc>
          <w:tcPr>
            <w:tcW w:w="1134" w:type="dxa"/>
            <w:vAlign w:val="center"/>
          </w:tcPr>
          <w:p>
            <w:pPr>
              <w:pStyle w:val="12"/>
            </w:pPr>
            <w:r>
              <w:t>C16079900</w:t>
            </w:r>
          </w:p>
        </w:tc>
        <w:tc>
          <w:tcPr>
            <w:tcW w:w="709" w:type="dxa"/>
            <w:vAlign w:val="center"/>
          </w:tcPr>
          <w:p>
            <w:pPr>
              <w:pStyle w:val="13"/>
            </w:pPr>
            <w:r>
              <w:t>元</w:t>
            </w:r>
          </w:p>
        </w:tc>
        <w:tc>
          <w:tcPr>
            <w:tcW w:w="850" w:type="dxa"/>
            <w:vAlign w:val="center"/>
          </w:tcPr>
          <w:p>
            <w:pPr>
              <w:pStyle w:val="11"/>
            </w:pPr>
            <w:r>
              <w:t>1</w:t>
            </w:r>
          </w:p>
        </w:tc>
        <w:tc>
          <w:tcPr>
            <w:tcW w:w="850" w:type="dxa"/>
            <w:vAlign w:val="center"/>
          </w:tcPr>
          <w:p>
            <w:pPr>
              <w:pStyle w:val="11"/>
            </w:pPr>
            <w:r>
              <w:t>29.00</w:t>
            </w:r>
          </w:p>
        </w:tc>
        <w:tc>
          <w:tcPr>
            <w:tcW w:w="964" w:type="dxa"/>
            <w:vAlign w:val="center"/>
          </w:tcPr>
          <w:p>
            <w:pPr>
              <w:pStyle w:val="11"/>
            </w:pPr>
            <w:r>
              <w:t>29.00</w:t>
            </w:r>
          </w:p>
        </w:tc>
        <w:tc>
          <w:tcPr>
            <w:tcW w:w="964" w:type="dxa"/>
            <w:vAlign w:val="center"/>
          </w:tcPr>
          <w:p>
            <w:pPr>
              <w:pStyle w:val="11"/>
            </w:pPr>
            <w:r>
              <w:t>29.00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智慧平安社区运维费</w:t>
            </w:r>
          </w:p>
        </w:tc>
        <w:tc>
          <w:tcPr>
            <w:tcW w:w="964" w:type="dxa"/>
            <w:vAlign w:val="center"/>
          </w:tcPr>
          <w:p>
            <w:pPr>
              <w:pStyle w:val="11"/>
            </w:pPr>
            <w:r>
              <w:t>73.00</w:t>
            </w:r>
          </w:p>
        </w:tc>
        <w:tc>
          <w:tcPr>
            <w:tcW w:w="1134" w:type="dxa"/>
            <w:vAlign w:val="center"/>
          </w:tcPr>
          <w:p>
            <w:pPr>
              <w:pStyle w:val="12"/>
            </w:pPr>
            <w:r>
              <w:t>其他运行维护服务</w:t>
            </w:r>
          </w:p>
        </w:tc>
        <w:tc>
          <w:tcPr>
            <w:tcW w:w="1134" w:type="dxa"/>
            <w:vAlign w:val="center"/>
          </w:tcPr>
          <w:p>
            <w:pPr>
              <w:pStyle w:val="12"/>
            </w:pPr>
            <w:r>
              <w:t>C16079900</w:t>
            </w:r>
          </w:p>
        </w:tc>
        <w:tc>
          <w:tcPr>
            <w:tcW w:w="709" w:type="dxa"/>
            <w:vAlign w:val="center"/>
          </w:tcPr>
          <w:p>
            <w:pPr>
              <w:pStyle w:val="13"/>
            </w:pPr>
            <w:r>
              <w:t>元</w:t>
            </w:r>
          </w:p>
        </w:tc>
        <w:tc>
          <w:tcPr>
            <w:tcW w:w="850" w:type="dxa"/>
            <w:vAlign w:val="center"/>
          </w:tcPr>
          <w:p>
            <w:pPr>
              <w:pStyle w:val="11"/>
            </w:pPr>
            <w:r>
              <w:t>1</w:t>
            </w:r>
          </w:p>
        </w:tc>
        <w:tc>
          <w:tcPr>
            <w:tcW w:w="850" w:type="dxa"/>
            <w:vAlign w:val="center"/>
          </w:tcPr>
          <w:p>
            <w:pPr>
              <w:pStyle w:val="11"/>
            </w:pPr>
            <w:r>
              <w:t>22.00</w:t>
            </w:r>
          </w:p>
        </w:tc>
        <w:tc>
          <w:tcPr>
            <w:tcW w:w="964" w:type="dxa"/>
            <w:vAlign w:val="center"/>
          </w:tcPr>
          <w:p>
            <w:pPr>
              <w:pStyle w:val="11"/>
            </w:pPr>
            <w:r>
              <w:t>22.00</w:t>
            </w:r>
          </w:p>
        </w:tc>
        <w:tc>
          <w:tcPr>
            <w:tcW w:w="964" w:type="dxa"/>
            <w:vAlign w:val="center"/>
          </w:tcPr>
          <w:p>
            <w:pPr>
              <w:pStyle w:val="11"/>
            </w:pPr>
            <w:r>
              <w:t>22.00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厂通路公安检查站建设项目设计费</w:t>
            </w:r>
          </w:p>
        </w:tc>
        <w:tc>
          <w:tcPr>
            <w:tcW w:w="964" w:type="dxa"/>
            <w:vAlign w:val="center"/>
          </w:tcPr>
          <w:p>
            <w:pPr>
              <w:pStyle w:val="11"/>
            </w:pPr>
            <w:r>
              <w:t>38.22</w:t>
            </w:r>
          </w:p>
        </w:tc>
        <w:tc>
          <w:tcPr>
            <w:tcW w:w="1134" w:type="dxa"/>
            <w:vAlign w:val="center"/>
          </w:tcPr>
          <w:p>
            <w:pPr>
              <w:pStyle w:val="12"/>
            </w:pPr>
            <w:r>
              <w:t>其他社会服务</w:t>
            </w:r>
          </w:p>
        </w:tc>
        <w:tc>
          <w:tcPr>
            <w:tcW w:w="1134" w:type="dxa"/>
            <w:vAlign w:val="center"/>
          </w:tcPr>
          <w:p>
            <w:pPr>
              <w:pStyle w:val="12"/>
            </w:pPr>
            <w:r>
              <w:t>C05990000</w:t>
            </w:r>
          </w:p>
        </w:tc>
        <w:tc>
          <w:tcPr>
            <w:tcW w:w="709" w:type="dxa"/>
            <w:vAlign w:val="center"/>
          </w:tcPr>
          <w:p>
            <w:pPr>
              <w:pStyle w:val="13"/>
            </w:pPr>
            <w:r>
              <w:t>份</w:t>
            </w:r>
          </w:p>
        </w:tc>
        <w:tc>
          <w:tcPr>
            <w:tcW w:w="850" w:type="dxa"/>
            <w:vAlign w:val="center"/>
          </w:tcPr>
          <w:p>
            <w:pPr>
              <w:pStyle w:val="11"/>
            </w:pPr>
            <w:r>
              <w:t>1</w:t>
            </w:r>
          </w:p>
        </w:tc>
        <w:tc>
          <w:tcPr>
            <w:tcW w:w="850" w:type="dxa"/>
            <w:vAlign w:val="center"/>
          </w:tcPr>
          <w:p>
            <w:pPr>
              <w:pStyle w:val="11"/>
            </w:pPr>
            <w:r>
              <w:t>38.22</w:t>
            </w:r>
          </w:p>
        </w:tc>
        <w:tc>
          <w:tcPr>
            <w:tcW w:w="964" w:type="dxa"/>
            <w:vAlign w:val="center"/>
          </w:tcPr>
          <w:p>
            <w:pPr>
              <w:pStyle w:val="11"/>
            </w:pPr>
            <w:r>
              <w:t>38.22</w:t>
            </w:r>
          </w:p>
        </w:tc>
        <w:tc>
          <w:tcPr>
            <w:tcW w:w="964" w:type="dxa"/>
            <w:vAlign w:val="center"/>
          </w:tcPr>
          <w:p>
            <w:pPr>
              <w:pStyle w:val="11"/>
            </w:pPr>
            <w:r>
              <w:t>38.22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关于提前下达2024年省级基层公检法司转移支付资金的通知（装备费） 冀财政法[2023]50号</w:t>
            </w:r>
          </w:p>
        </w:tc>
        <w:tc>
          <w:tcPr>
            <w:tcW w:w="964" w:type="dxa"/>
            <w:vAlign w:val="center"/>
          </w:tcPr>
          <w:p>
            <w:pPr>
              <w:pStyle w:val="11"/>
            </w:pPr>
            <w:r>
              <w:t>45.90</w:t>
            </w:r>
          </w:p>
        </w:tc>
        <w:tc>
          <w:tcPr>
            <w:tcW w:w="1134" w:type="dxa"/>
            <w:vAlign w:val="center"/>
          </w:tcPr>
          <w:p>
            <w:pPr>
              <w:pStyle w:val="12"/>
            </w:pPr>
            <w:r>
              <w:t>小型客车</w:t>
            </w:r>
          </w:p>
        </w:tc>
        <w:tc>
          <w:tcPr>
            <w:tcW w:w="1134" w:type="dxa"/>
            <w:vAlign w:val="center"/>
          </w:tcPr>
          <w:p>
            <w:pPr>
              <w:pStyle w:val="12"/>
            </w:pPr>
            <w:r>
              <w:t>A02030503</w:t>
            </w:r>
          </w:p>
        </w:tc>
        <w:tc>
          <w:tcPr>
            <w:tcW w:w="709" w:type="dxa"/>
            <w:vAlign w:val="center"/>
          </w:tcPr>
          <w:p>
            <w:pPr>
              <w:pStyle w:val="13"/>
            </w:pPr>
            <w:r>
              <w:t>辆</w:t>
            </w:r>
          </w:p>
        </w:tc>
        <w:tc>
          <w:tcPr>
            <w:tcW w:w="850" w:type="dxa"/>
            <w:vAlign w:val="center"/>
          </w:tcPr>
          <w:p>
            <w:pPr>
              <w:pStyle w:val="11"/>
            </w:pPr>
            <w:r>
              <w:t>1</w:t>
            </w:r>
          </w:p>
        </w:tc>
        <w:tc>
          <w:tcPr>
            <w:tcW w:w="850" w:type="dxa"/>
            <w:vAlign w:val="center"/>
          </w:tcPr>
          <w:p>
            <w:pPr>
              <w:pStyle w:val="11"/>
            </w:pPr>
            <w:r>
              <w:t>19.82</w:t>
            </w:r>
          </w:p>
        </w:tc>
        <w:tc>
          <w:tcPr>
            <w:tcW w:w="964" w:type="dxa"/>
            <w:vAlign w:val="center"/>
          </w:tcPr>
          <w:p>
            <w:pPr>
              <w:pStyle w:val="11"/>
            </w:pPr>
            <w:r>
              <w:t>19.82</w:t>
            </w:r>
          </w:p>
        </w:tc>
        <w:tc>
          <w:tcPr>
            <w:tcW w:w="964" w:type="dxa"/>
            <w:vAlign w:val="center"/>
          </w:tcPr>
          <w:p>
            <w:pPr>
              <w:pStyle w:val="11"/>
            </w:pPr>
            <w:r>
              <w:t>19.82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关于提前下达2024年省级基层公检法司转移支付资金的通知（装备费） 冀财政法[2023]50号</w:t>
            </w:r>
          </w:p>
        </w:tc>
        <w:tc>
          <w:tcPr>
            <w:tcW w:w="964" w:type="dxa"/>
            <w:vAlign w:val="center"/>
          </w:tcPr>
          <w:p>
            <w:pPr>
              <w:pStyle w:val="11"/>
            </w:pPr>
            <w:r>
              <w:t>45.90</w:t>
            </w:r>
          </w:p>
        </w:tc>
        <w:tc>
          <w:tcPr>
            <w:tcW w:w="1134" w:type="dxa"/>
            <w:vAlign w:val="center"/>
          </w:tcPr>
          <w:p>
            <w:pPr>
              <w:pStyle w:val="12"/>
            </w:pPr>
            <w:r>
              <w:t>其他政法、消防、检测设备</w:t>
            </w:r>
          </w:p>
        </w:tc>
        <w:tc>
          <w:tcPr>
            <w:tcW w:w="1134" w:type="dxa"/>
            <w:vAlign w:val="center"/>
          </w:tcPr>
          <w:p>
            <w:pPr>
              <w:pStyle w:val="12"/>
            </w:pPr>
            <w:r>
              <w:t>A02379900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26.08</w:t>
            </w:r>
          </w:p>
        </w:tc>
        <w:tc>
          <w:tcPr>
            <w:tcW w:w="964" w:type="dxa"/>
            <w:vAlign w:val="center"/>
          </w:tcPr>
          <w:p>
            <w:pPr>
              <w:pStyle w:val="11"/>
            </w:pPr>
            <w:r>
              <w:t>26.08</w:t>
            </w:r>
          </w:p>
        </w:tc>
        <w:tc>
          <w:tcPr>
            <w:tcW w:w="964" w:type="dxa"/>
            <w:vAlign w:val="center"/>
          </w:tcPr>
          <w:p>
            <w:pPr>
              <w:pStyle w:val="11"/>
            </w:pPr>
            <w:r>
              <w:t>26.08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关于提前下达2024年中央政法纪检监察转移支付资金的通知（装备费） 冀财政法[2023]49号</w:t>
            </w:r>
          </w:p>
        </w:tc>
        <w:tc>
          <w:tcPr>
            <w:tcW w:w="964" w:type="dxa"/>
            <w:vAlign w:val="center"/>
          </w:tcPr>
          <w:p>
            <w:pPr>
              <w:pStyle w:val="11"/>
            </w:pPr>
            <w:r>
              <w:t>81.60</w:t>
            </w:r>
          </w:p>
        </w:tc>
        <w:tc>
          <w:tcPr>
            <w:tcW w:w="1134" w:type="dxa"/>
            <w:vAlign w:val="center"/>
          </w:tcPr>
          <w:p>
            <w:pPr>
              <w:pStyle w:val="12"/>
            </w:pPr>
            <w:r>
              <w:t>小型客车</w:t>
            </w:r>
          </w:p>
        </w:tc>
        <w:tc>
          <w:tcPr>
            <w:tcW w:w="1134" w:type="dxa"/>
            <w:vAlign w:val="center"/>
          </w:tcPr>
          <w:p>
            <w:pPr>
              <w:pStyle w:val="12"/>
            </w:pPr>
            <w:r>
              <w:t>A02030503</w:t>
            </w:r>
          </w:p>
        </w:tc>
        <w:tc>
          <w:tcPr>
            <w:tcW w:w="709" w:type="dxa"/>
            <w:vAlign w:val="center"/>
          </w:tcPr>
          <w:p>
            <w:pPr>
              <w:pStyle w:val="13"/>
            </w:pPr>
            <w:r>
              <w:t>辆</w:t>
            </w:r>
          </w:p>
        </w:tc>
        <w:tc>
          <w:tcPr>
            <w:tcW w:w="850" w:type="dxa"/>
            <w:vAlign w:val="center"/>
          </w:tcPr>
          <w:p>
            <w:pPr>
              <w:pStyle w:val="11"/>
            </w:pPr>
            <w:r>
              <w:t>1</w:t>
            </w:r>
          </w:p>
        </w:tc>
        <w:tc>
          <w:tcPr>
            <w:tcW w:w="850" w:type="dxa"/>
            <w:vAlign w:val="center"/>
          </w:tcPr>
          <w:p>
            <w:pPr>
              <w:pStyle w:val="11"/>
            </w:pPr>
            <w:r>
              <w:t>13.04</w:t>
            </w:r>
          </w:p>
        </w:tc>
        <w:tc>
          <w:tcPr>
            <w:tcW w:w="964" w:type="dxa"/>
            <w:vAlign w:val="center"/>
          </w:tcPr>
          <w:p>
            <w:pPr>
              <w:pStyle w:val="11"/>
            </w:pPr>
            <w:r>
              <w:t>13.04</w:t>
            </w:r>
          </w:p>
        </w:tc>
        <w:tc>
          <w:tcPr>
            <w:tcW w:w="964" w:type="dxa"/>
            <w:vAlign w:val="center"/>
          </w:tcPr>
          <w:p>
            <w:pPr>
              <w:pStyle w:val="11"/>
            </w:pPr>
            <w:r>
              <w:t>13.04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关于提前下达2024年中央政法纪检监察转移支付资金的通知（装备费） 冀财政法[2023]49号</w:t>
            </w:r>
          </w:p>
        </w:tc>
        <w:tc>
          <w:tcPr>
            <w:tcW w:w="964" w:type="dxa"/>
            <w:vAlign w:val="center"/>
          </w:tcPr>
          <w:p>
            <w:pPr>
              <w:pStyle w:val="11"/>
            </w:pPr>
            <w:r>
              <w:t>81.60</w:t>
            </w:r>
          </w:p>
        </w:tc>
        <w:tc>
          <w:tcPr>
            <w:tcW w:w="1134" w:type="dxa"/>
            <w:vAlign w:val="center"/>
          </w:tcPr>
          <w:p>
            <w:pPr>
              <w:pStyle w:val="12"/>
            </w:pPr>
            <w:r>
              <w:t>其他政法、消防、检测设备</w:t>
            </w:r>
          </w:p>
        </w:tc>
        <w:tc>
          <w:tcPr>
            <w:tcW w:w="1134" w:type="dxa"/>
            <w:vAlign w:val="center"/>
          </w:tcPr>
          <w:p>
            <w:pPr>
              <w:pStyle w:val="12"/>
            </w:pPr>
            <w:r>
              <w:t>A02379900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47.73</w:t>
            </w:r>
          </w:p>
        </w:tc>
        <w:tc>
          <w:tcPr>
            <w:tcW w:w="964" w:type="dxa"/>
            <w:vAlign w:val="center"/>
          </w:tcPr>
          <w:p>
            <w:pPr>
              <w:pStyle w:val="11"/>
            </w:pPr>
            <w:r>
              <w:t>47.73</w:t>
            </w:r>
          </w:p>
        </w:tc>
        <w:tc>
          <w:tcPr>
            <w:tcW w:w="964" w:type="dxa"/>
            <w:vAlign w:val="center"/>
          </w:tcPr>
          <w:p>
            <w:pPr>
              <w:pStyle w:val="11"/>
            </w:pPr>
            <w:r>
              <w:t>47.73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检查站安装空气热动力专项资金</w:t>
            </w:r>
          </w:p>
        </w:tc>
        <w:tc>
          <w:tcPr>
            <w:tcW w:w="964" w:type="dxa"/>
            <w:vAlign w:val="center"/>
          </w:tcPr>
          <w:p>
            <w:pPr>
              <w:pStyle w:val="11"/>
            </w:pPr>
            <w:r>
              <w:t>26.40</w:t>
            </w:r>
          </w:p>
        </w:tc>
        <w:tc>
          <w:tcPr>
            <w:tcW w:w="1134" w:type="dxa"/>
            <w:vAlign w:val="center"/>
          </w:tcPr>
          <w:p>
            <w:pPr>
              <w:pStyle w:val="12"/>
            </w:pPr>
            <w:r>
              <w:t>其他安装</w:t>
            </w:r>
          </w:p>
        </w:tc>
        <w:tc>
          <w:tcPr>
            <w:tcW w:w="1134" w:type="dxa"/>
            <w:vAlign w:val="center"/>
          </w:tcPr>
          <w:p>
            <w:pPr>
              <w:pStyle w:val="12"/>
            </w:pPr>
            <w:r>
              <w:t>B06990000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26.40</w:t>
            </w:r>
          </w:p>
        </w:tc>
        <w:tc>
          <w:tcPr>
            <w:tcW w:w="964" w:type="dxa"/>
            <w:vAlign w:val="center"/>
          </w:tcPr>
          <w:p>
            <w:pPr>
              <w:pStyle w:val="11"/>
            </w:pPr>
            <w:r>
              <w:t>26.40</w:t>
            </w:r>
          </w:p>
        </w:tc>
        <w:tc>
          <w:tcPr>
            <w:tcW w:w="964" w:type="dxa"/>
            <w:vAlign w:val="center"/>
          </w:tcPr>
          <w:p>
            <w:pPr>
              <w:pStyle w:val="11"/>
            </w:pPr>
            <w:r>
              <w:t>26.40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4"/>
            </w:pPr>
            <w:r>
              <w:t>大厂回族自治县公安交通警察大队小计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457.10</w:t>
            </w:r>
          </w:p>
        </w:tc>
        <w:tc>
          <w:tcPr>
            <w:tcW w:w="964" w:type="dxa"/>
            <w:vAlign w:val="center"/>
          </w:tcPr>
          <w:p>
            <w:pPr>
              <w:pStyle w:val="15"/>
            </w:pPr>
            <w:r>
              <w:t>457.10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安全护栏维修(护)资金</w:t>
            </w:r>
          </w:p>
        </w:tc>
        <w:tc>
          <w:tcPr>
            <w:tcW w:w="964" w:type="dxa"/>
            <w:vAlign w:val="center"/>
          </w:tcPr>
          <w:p>
            <w:pPr>
              <w:pStyle w:val="11"/>
            </w:pPr>
            <w:r>
              <w:t>60.00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批次</w:t>
            </w:r>
          </w:p>
        </w:tc>
        <w:tc>
          <w:tcPr>
            <w:tcW w:w="850" w:type="dxa"/>
            <w:vAlign w:val="center"/>
          </w:tcPr>
          <w:p>
            <w:pPr>
              <w:pStyle w:val="11"/>
            </w:pPr>
            <w:r>
              <w:t>1</w:t>
            </w:r>
          </w:p>
        </w:tc>
        <w:tc>
          <w:tcPr>
            <w:tcW w:w="850" w:type="dxa"/>
            <w:vAlign w:val="center"/>
          </w:tcPr>
          <w:p>
            <w:pPr>
              <w:pStyle w:val="11"/>
            </w:pPr>
            <w:r>
              <w:t>60.00</w:t>
            </w:r>
          </w:p>
        </w:tc>
        <w:tc>
          <w:tcPr>
            <w:tcW w:w="964" w:type="dxa"/>
            <w:vAlign w:val="center"/>
          </w:tcPr>
          <w:p>
            <w:pPr>
              <w:pStyle w:val="11"/>
            </w:pPr>
            <w:r>
              <w:t>60.00</w:t>
            </w: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车辆管理所、智能交通卡口、机关办公场所网络租赁资金及物联网服务费</w:t>
            </w:r>
          </w:p>
        </w:tc>
        <w:tc>
          <w:tcPr>
            <w:tcW w:w="964" w:type="dxa"/>
            <w:vAlign w:val="center"/>
          </w:tcPr>
          <w:p>
            <w:pPr>
              <w:pStyle w:val="11"/>
            </w:pPr>
            <w:r>
              <w:t>44.00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批次</w:t>
            </w:r>
          </w:p>
        </w:tc>
        <w:tc>
          <w:tcPr>
            <w:tcW w:w="850" w:type="dxa"/>
            <w:vAlign w:val="center"/>
          </w:tcPr>
          <w:p>
            <w:pPr>
              <w:pStyle w:val="11"/>
            </w:pPr>
            <w:r>
              <w:t>1</w:t>
            </w:r>
          </w:p>
        </w:tc>
        <w:tc>
          <w:tcPr>
            <w:tcW w:w="850" w:type="dxa"/>
            <w:vAlign w:val="center"/>
          </w:tcPr>
          <w:p>
            <w:pPr>
              <w:pStyle w:val="11"/>
            </w:pPr>
            <w:r>
              <w:t>44.00</w:t>
            </w:r>
          </w:p>
        </w:tc>
        <w:tc>
          <w:tcPr>
            <w:tcW w:w="964" w:type="dxa"/>
            <w:vAlign w:val="center"/>
          </w:tcPr>
          <w:p>
            <w:pPr>
              <w:pStyle w:val="11"/>
            </w:pPr>
            <w:r>
              <w:t>44.00</w:t>
            </w:r>
          </w:p>
        </w:tc>
        <w:tc>
          <w:tcPr>
            <w:tcW w:w="964" w:type="dxa"/>
            <w:vAlign w:val="center"/>
          </w:tcPr>
          <w:p>
            <w:pPr>
              <w:pStyle w:val="11"/>
            </w:pPr>
            <w:r>
              <w:t>44.00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车辆管理所、智能交通卡口、机关办公场所网络租赁资金及物联网服务费</w:t>
            </w:r>
          </w:p>
        </w:tc>
        <w:tc>
          <w:tcPr>
            <w:tcW w:w="964" w:type="dxa"/>
            <w:vAlign w:val="center"/>
          </w:tcPr>
          <w:p>
            <w:pPr>
              <w:pStyle w:val="11"/>
            </w:pPr>
            <w:r>
              <w:t>87.00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批次</w:t>
            </w:r>
          </w:p>
        </w:tc>
        <w:tc>
          <w:tcPr>
            <w:tcW w:w="850" w:type="dxa"/>
            <w:vAlign w:val="center"/>
          </w:tcPr>
          <w:p>
            <w:pPr>
              <w:pStyle w:val="11"/>
            </w:pPr>
            <w:r>
              <w:t>1</w:t>
            </w:r>
          </w:p>
        </w:tc>
        <w:tc>
          <w:tcPr>
            <w:tcW w:w="850" w:type="dxa"/>
            <w:vAlign w:val="center"/>
          </w:tcPr>
          <w:p>
            <w:pPr>
              <w:pStyle w:val="11"/>
            </w:pPr>
            <w:r>
              <w:t>87.00</w:t>
            </w:r>
          </w:p>
        </w:tc>
        <w:tc>
          <w:tcPr>
            <w:tcW w:w="964" w:type="dxa"/>
            <w:vAlign w:val="center"/>
          </w:tcPr>
          <w:p>
            <w:pPr>
              <w:pStyle w:val="11"/>
            </w:pPr>
            <w:r>
              <w:t>87.00</w:t>
            </w:r>
          </w:p>
        </w:tc>
        <w:tc>
          <w:tcPr>
            <w:tcW w:w="964" w:type="dxa"/>
            <w:vAlign w:val="center"/>
          </w:tcPr>
          <w:p>
            <w:pPr>
              <w:pStyle w:val="11"/>
            </w:pPr>
            <w:r>
              <w:t>87.00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交通事故鉴定、处置等资金</w:t>
            </w:r>
          </w:p>
        </w:tc>
        <w:tc>
          <w:tcPr>
            <w:tcW w:w="964" w:type="dxa"/>
            <w:vAlign w:val="center"/>
          </w:tcPr>
          <w:p>
            <w:pPr>
              <w:pStyle w:val="11"/>
            </w:pPr>
            <w:r>
              <w:t>70.00</w:t>
            </w:r>
          </w:p>
        </w:tc>
        <w:tc>
          <w:tcPr>
            <w:tcW w:w="1134" w:type="dxa"/>
            <w:vAlign w:val="center"/>
          </w:tcPr>
          <w:p>
            <w:pPr>
              <w:pStyle w:val="12"/>
            </w:pPr>
            <w:r>
              <w:t>医疗事故鉴定服务</w:t>
            </w:r>
          </w:p>
        </w:tc>
        <w:tc>
          <w:tcPr>
            <w:tcW w:w="1134" w:type="dxa"/>
            <w:vAlign w:val="center"/>
          </w:tcPr>
          <w:p>
            <w:pPr>
              <w:pStyle w:val="12"/>
            </w:pPr>
            <w:r>
              <w:t>C20021100</w:t>
            </w:r>
          </w:p>
        </w:tc>
        <w:tc>
          <w:tcPr>
            <w:tcW w:w="709" w:type="dxa"/>
            <w:vAlign w:val="center"/>
          </w:tcPr>
          <w:p>
            <w:pPr>
              <w:pStyle w:val="13"/>
            </w:pPr>
            <w:r>
              <w:t>批次</w:t>
            </w:r>
          </w:p>
        </w:tc>
        <w:tc>
          <w:tcPr>
            <w:tcW w:w="850" w:type="dxa"/>
            <w:vAlign w:val="center"/>
          </w:tcPr>
          <w:p>
            <w:pPr>
              <w:pStyle w:val="11"/>
            </w:pPr>
            <w:r>
              <w:t>1</w:t>
            </w:r>
          </w:p>
        </w:tc>
        <w:tc>
          <w:tcPr>
            <w:tcW w:w="850" w:type="dxa"/>
            <w:vAlign w:val="center"/>
          </w:tcPr>
          <w:p>
            <w:pPr>
              <w:pStyle w:val="11"/>
            </w:pPr>
            <w:r>
              <w:t>70.00</w:t>
            </w:r>
          </w:p>
        </w:tc>
        <w:tc>
          <w:tcPr>
            <w:tcW w:w="964" w:type="dxa"/>
            <w:vAlign w:val="center"/>
          </w:tcPr>
          <w:p>
            <w:pPr>
              <w:pStyle w:val="11"/>
            </w:pPr>
            <w:r>
              <w:t>70.00</w:t>
            </w:r>
          </w:p>
        </w:tc>
        <w:tc>
          <w:tcPr>
            <w:tcW w:w="964" w:type="dxa"/>
            <w:vAlign w:val="center"/>
          </w:tcPr>
          <w:p>
            <w:pPr>
              <w:pStyle w:val="11"/>
            </w:pPr>
            <w:r>
              <w:t>70.00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警务辅助人员薪酬及经费</w:t>
            </w:r>
          </w:p>
        </w:tc>
        <w:tc>
          <w:tcPr>
            <w:tcW w:w="964" w:type="dxa"/>
            <w:vAlign w:val="center"/>
          </w:tcPr>
          <w:p>
            <w:pPr>
              <w:pStyle w:val="11"/>
            </w:pPr>
            <w:r>
              <w:t>1580.00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批次</w:t>
            </w:r>
          </w:p>
        </w:tc>
        <w:tc>
          <w:tcPr>
            <w:tcW w:w="850" w:type="dxa"/>
            <w:vAlign w:val="center"/>
          </w:tcPr>
          <w:p>
            <w:pPr>
              <w:pStyle w:val="11"/>
            </w:pPr>
            <w:r>
              <w:t>1</w:t>
            </w:r>
          </w:p>
        </w:tc>
        <w:tc>
          <w:tcPr>
            <w:tcW w:w="850" w:type="dxa"/>
            <w:vAlign w:val="center"/>
          </w:tcPr>
          <w:p>
            <w:pPr>
              <w:pStyle w:val="11"/>
            </w:pPr>
            <w:r>
              <w:t>116.10</w:t>
            </w:r>
          </w:p>
        </w:tc>
        <w:tc>
          <w:tcPr>
            <w:tcW w:w="964" w:type="dxa"/>
            <w:vAlign w:val="center"/>
          </w:tcPr>
          <w:p>
            <w:pPr>
              <w:pStyle w:val="11"/>
            </w:pPr>
            <w:r>
              <w:t>116.10</w:t>
            </w:r>
          </w:p>
        </w:tc>
        <w:tc>
          <w:tcPr>
            <w:tcW w:w="964" w:type="dxa"/>
            <w:vAlign w:val="center"/>
          </w:tcPr>
          <w:p>
            <w:pPr>
              <w:pStyle w:val="11"/>
            </w:pPr>
            <w:r>
              <w:t>116.10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116.10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违法、事故车辆托运、停放管理资金</w:t>
            </w:r>
          </w:p>
        </w:tc>
        <w:tc>
          <w:tcPr>
            <w:tcW w:w="964" w:type="dxa"/>
            <w:vAlign w:val="center"/>
          </w:tcPr>
          <w:p>
            <w:pPr>
              <w:pStyle w:val="11"/>
            </w:pPr>
            <w:r>
              <w:t>60.00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批次</w:t>
            </w:r>
          </w:p>
        </w:tc>
        <w:tc>
          <w:tcPr>
            <w:tcW w:w="850" w:type="dxa"/>
            <w:vAlign w:val="center"/>
          </w:tcPr>
          <w:p>
            <w:pPr>
              <w:pStyle w:val="11"/>
            </w:pPr>
            <w:r>
              <w:t>1</w:t>
            </w:r>
          </w:p>
        </w:tc>
        <w:tc>
          <w:tcPr>
            <w:tcW w:w="850" w:type="dxa"/>
            <w:vAlign w:val="center"/>
          </w:tcPr>
          <w:p>
            <w:pPr>
              <w:pStyle w:val="11"/>
            </w:pPr>
            <w:r>
              <w:t>60.00</w:t>
            </w:r>
          </w:p>
        </w:tc>
        <w:tc>
          <w:tcPr>
            <w:tcW w:w="964" w:type="dxa"/>
            <w:vAlign w:val="center"/>
          </w:tcPr>
          <w:p>
            <w:pPr>
              <w:pStyle w:val="11"/>
            </w:pPr>
            <w:r>
              <w:t>60.00</w:t>
            </w: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城关中队新址办公设备及家具等资金</w:t>
            </w:r>
          </w:p>
        </w:tc>
        <w:tc>
          <w:tcPr>
            <w:tcW w:w="964" w:type="dxa"/>
            <w:vAlign w:val="center"/>
          </w:tcPr>
          <w:p>
            <w:pPr>
              <w:pStyle w:val="11"/>
            </w:pPr>
            <w:r>
              <w:t>10.00</w:t>
            </w:r>
          </w:p>
        </w:tc>
        <w:tc>
          <w:tcPr>
            <w:tcW w:w="1134" w:type="dxa"/>
            <w:vAlign w:val="center"/>
          </w:tcPr>
          <w:p>
            <w:pPr>
              <w:pStyle w:val="12"/>
            </w:pPr>
            <w:r>
              <w:t>台式计算机</w:t>
            </w:r>
          </w:p>
        </w:tc>
        <w:tc>
          <w:tcPr>
            <w:tcW w:w="1134" w:type="dxa"/>
            <w:vAlign w:val="center"/>
          </w:tcPr>
          <w:p>
            <w:pPr>
              <w:pStyle w:val="12"/>
            </w:pPr>
            <w:r>
              <w:t>A02010105</w:t>
            </w:r>
          </w:p>
        </w:tc>
        <w:tc>
          <w:tcPr>
            <w:tcW w:w="709" w:type="dxa"/>
            <w:vAlign w:val="center"/>
          </w:tcPr>
          <w:p>
            <w:pPr>
              <w:pStyle w:val="13"/>
            </w:pPr>
            <w:r>
              <w:t>台</w:t>
            </w:r>
          </w:p>
        </w:tc>
        <w:tc>
          <w:tcPr>
            <w:tcW w:w="850" w:type="dxa"/>
            <w:vAlign w:val="center"/>
          </w:tcPr>
          <w:p>
            <w:pPr>
              <w:pStyle w:val="11"/>
            </w:pPr>
            <w:r>
              <w:t>10</w:t>
            </w:r>
          </w:p>
        </w:tc>
        <w:tc>
          <w:tcPr>
            <w:tcW w:w="850" w:type="dxa"/>
            <w:vAlign w:val="center"/>
          </w:tcPr>
          <w:p>
            <w:pPr>
              <w:pStyle w:val="11"/>
            </w:pPr>
            <w:r>
              <w:t>0.50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城关中队新址办公设备及家具等资金</w:t>
            </w:r>
          </w:p>
        </w:tc>
        <w:tc>
          <w:tcPr>
            <w:tcW w:w="964" w:type="dxa"/>
            <w:vAlign w:val="center"/>
          </w:tcPr>
          <w:p>
            <w:pPr>
              <w:pStyle w:val="11"/>
            </w:pPr>
            <w:r>
              <w:t>10.00</w:t>
            </w:r>
          </w:p>
        </w:tc>
        <w:tc>
          <w:tcPr>
            <w:tcW w:w="1134" w:type="dxa"/>
            <w:vAlign w:val="center"/>
          </w:tcPr>
          <w:p>
            <w:pPr>
              <w:pStyle w:val="12"/>
            </w:pPr>
            <w:r>
              <w:t>办公桌</w:t>
            </w:r>
          </w:p>
        </w:tc>
        <w:tc>
          <w:tcPr>
            <w:tcW w:w="1134" w:type="dxa"/>
            <w:vAlign w:val="center"/>
          </w:tcPr>
          <w:p>
            <w:pPr>
              <w:pStyle w:val="12"/>
            </w:pPr>
            <w:r>
              <w:t>A05010201</w:t>
            </w:r>
          </w:p>
        </w:tc>
        <w:tc>
          <w:tcPr>
            <w:tcW w:w="709" w:type="dxa"/>
            <w:vAlign w:val="center"/>
          </w:tcPr>
          <w:p>
            <w:pPr>
              <w:pStyle w:val="13"/>
            </w:pPr>
            <w:r>
              <w:t>套</w:t>
            </w:r>
          </w:p>
        </w:tc>
        <w:tc>
          <w:tcPr>
            <w:tcW w:w="850" w:type="dxa"/>
            <w:vAlign w:val="center"/>
          </w:tcPr>
          <w:p>
            <w:pPr>
              <w:pStyle w:val="11"/>
            </w:pPr>
            <w:r>
              <w:t>20</w:t>
            </w:r>
          </w:p>
        </w:tc>
        <w:tc>
          <w:tcPr>
            <w:tcW w:w="850" w:type="dxa"/>
            <w:vAlign w:val="center"/>
          </w:tcPr>
          <w:p>
            <w:pPr>
              <w:pStyle w:val="11"/>
            </w:pPr>
            <w:r>
              <w:t>0.25</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关于提前下达2024年中央政法纪检监察转移支付资金的通知（装备费）冀财政法[2023]49号</w:t>
            </w:r>
          </w:p>
        </w:tc>
        <w:tc>
          <w:tcPr>
            <w:tcW w:w="964" w:type="dxa"/>
            <w:vAlign w:val="center"/>
          </w:tcPr>
          <w:p>
            <w:pPr>
              <w:pStyle w:val="11"/>
            </w:pPr>
            <w:r>
              <w:t>10.00</w:t>
            </w:r>
          </w:p>
        </w:tc>
        <w:tc>
          <w:tcPr>
            <w:tcW w:w="1134" w:type="dxa"/>
            <w:vAlign w:val="center"/>
          </w:tcPr>
          <w:p>
            <w:pPr>
              <w:pStyle w:val="12"/>
            </w:pPr>
            <w:r>
              <w:t>其他存储设备</w:t>
            </w:r>
          </w:p>
        </w:tc>
        <w:tc>
          <w:tcPr>
            <w:tcW w:w="1134" w:type="dxa"/>
            <w:vAlign w:val="center"/>
          </w:tcPr>
          <w:p>
            <w:pPr>
              <w:pStyle w:val="12"/>
            </w:pPr>
            <w:r>
              <w:t>A02010599</w:t>
            </w:r>
          </w:p>
        </w:tc>
        <w:tc>
          <w:tcPr>
            <w:tcW w:w="709" w:type="dxa"/>
            <w:vAlign w:val="center"/>
          </w:tcPr>
          <w:p>
            <w:pPr>
              <w:pStyle w:val="13"/>
            </w:pPr>
            <w:r>
              <w:t>块</w:t>
            </w:r>
          </w:p>
        </w:tc>
        <w:tc>
          <w:tcPr>
            <w:tcW w:w="850" w:type="dxa"/>
            <w:vAlign w:val="center"/>
          </w:tcPr>
          <w:p>
            <w:pPr>
              <w:pStyle w:val="11"/>
            </w:pPr>
            <w:r>
              <w:t>7</w:t>
            </w:r>
          </w:p>
        </w:tc>
        <w:tc>
          <w:tcPr>
            <w:tcW w:w="850" w:type="dxa"/>
            <w:vAlign w:val="center"/>
          </w:tcPr>
          <w:p>
            <w:pPr>
              <w:pStyle w:val="11"/>
            </w:pPr>
            <w:r>
              <w:t>0.36</w:t>
            </w:r>
          </w:p>
        </w:tc>
        <w:tc>
          <w:tcPr>
            <w:tcW w:w="964" w:type="dxa"/>
            <w:vAlign w:val="center"/>
          </w:tcPr>
          <w:p>
            <w:pPr>
              <w:pStyle w:val="11"/>
            </w:pPr>
            <w:r>
              <w:t>2.52</w:t>
            </w:r>
          </w:p>
        </w:tc>
        <w:tc>
          <w:tcPr>
            <w:tcW w:w="964" w:type="dxa"/>
            <w:vAlign w:val="center"/>
          </w:tcPr>
          <w:p>
            <w:pPr>
              <w:pStyle w:val="11"/>
            </w:pPr>
            <w:r>
              <w:t>2.52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关于提前下达2024年中央政法纪检监察转移支付资金的通知（装备费）冀财政法[2023]49号</w:t>
            </w:r>
          </w:p>
        </w:tc>
        <w:tc>
          <w:tcPr>
            <w:tcW w:w="964" w:type="dxa"/>
            <w:vAlign w:val="center"/>
          </w:tcPr>
          <w:p>
            <w:pPr>
              <w:pStyle w:val="11"/>
            </w:pPr>
            <w:r>
              <w:t>10.00</w:t>
            </w:r>
          </w:p>
        </w:tc>
        <w:tc>
          <w:tcPr>
            <w:tcW w:w="1134" w:type="dxa"/>
            <w:vAlign w:val="center"/>
          </w:tcPr>
          <w:p>
            <w:pPr>
              <w:pStyle w:val="12"/>
            </w:pPr>
            <w:r>
              <w:t>执法记录仪</w:t>
            </w:r>
          </w:p>
        </w:tc>
        <w:tc>
          <w:tcPr>
            <w:tcW w:w="1134" w:type="dxa"/>
            <w:vAlign w:val="center"/>
          </w:tcPr>
          <w:p>
            <w:pPr>
              <w:pStyle w:val="12"/>
            </w:pPr>
            <w:r>
              <w:t>A02020600</w:t>
            </w:r>
          </w:p>
        </w:tc>
        <w:tc>
          <w:tcPr>
            <w:tcW w:w="709" w:type="dxa"/>
            <w:vAlign w:val="center"/>
          </w:tcPr>
          <w:p>
            <w:pPr>
              <w:pStyle w:val="13"/>
            </w:pPr>
            <w:r>
              <w:t>台</w:t>
            </w:r>
          </w:p>
        </w:tc>
        <w:tc>
          <w:tcPr>
            <w:tcW w:w="850" w:type="dxa"/>
            <w:vAlign w:val="center"/>
          </w:tcPr>
          <w:p>
            <w:pPr>
              <w:pStyle w:val="11"/>
            </w:pPr>
            <w:r>
              <w:t>22</w:t>
            </w:r>
          </w:p>
        </w:tc>
        <w:tc>
          <w:tcPr>
            <w:tcW w:w="850" w:type="dxa"/>
            <w:vAlign w:val="center"/>
          </w:tcPr>
          <w:p>
            <w:pPr>
              <w:pStyle w:val="11"/>
            </w:pPr>
            <w:r>
              <w:t>0.34</w:t>
            </w:r>
          </w:p>
        </w:tc>
        <w:tc>
          <w:tcPr>
            <w:tcW w:w="964" w:type="dxa"/>
            <w:vAlign w:val="center"/>
          </w:tcPr>
          <w:p>
            <w:pPr>
              <w:pStyle w:val="11"/>
            </w:pPr>
            <w:r>
              <w:t>7.48</w:t>
            </w:r>
          </w:p>
        </w:tc>
        <w:tc>
          <w:tcPr>
            <w:tcW w:w="964" w:type="dxa"/>
            <w:vAlign w:val="center"/>
          </w:tcPr>
          <w:p>
            <w:pPr>
              <w:pStyle w:val="11"/>
            </w:pPr>
            <w:r>
              <w:t>7.48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7.48</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6" w:name="_Toc_3_3_0000000018"/>
      <w:r>
        <w:rPr>
          <w:rFonts w:hint="eastAsia" w:ascii="黑体" w:hAnsi="黑体" w:eastAsia="黑体" w:cs="黑体"/>
          <w:color w:val="000000"/>
          <w:sz w:val="32"/>
          <w:lang w:eastAsia="zh-CN"/>
        </w:rPr>
        <w:t>八</w:t>
      </w:r>
      <w:r>
        <w:rPr>
          <w:rFonts w:ascii="黑体" w:hAnsi="黑体" w:eastAsia="黑体" w:cs="黑体"/>
          <w:color w:val="000000"/>
          <w:sz w:val="32"/>
        </w:rPr>
        <w:t>、国有资产信息</w:t>
      </w:r>
      <w:bookmarkEnd w:id="16"/>
    </w:p>
    <w:p>
      <w:pPr>
        <w:spacing w:line="500" w:lineRule="exact"/>
        <w:ind w:firstLine="560"/>
      </w:pPr>
      <w:r>
        <w:rPr>
          <w:rFonts w:eastAsia="方正仿宋_GBK"/>
          <w:color w:val="000000"/>
          <w:sz w:val="28"/>
        </w:rPr>
        <w:t>大厂回族自治县公安局（含所属单位）上年末固定资产金额为40030.91万元（详见下表）。本年度拟购置固定资产总额为203.90万元，已按要求列入政府采购预算，详见政府采购预算表。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312大厂回族自治县公安局</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40030.91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21828.96</w:t>
            </w:r>
          </w:p>
        </w:tc>
        <w:tc>
          <w:tcPr>
            <w:tcW w:w="2835" w:type="dxa"/>
            <w:vAlign w:val="center"/>
          </w:tcPr>
          <w:p>
            <w:pPr>
              <w:pStyle w:val="11"/>
            </w:pPr>
            <w:r>
              <w:t>4439.45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9875.72</w:t>
            </w:r>
          </w:p>
        </w:tc>
        <w:tc>
          <w:tcPr>
            <w:tcW w:w="2835" w:type="dxa"/>
            <w:vAlign w:val="center"/>
          </w:tcPr>
          <w:p>
            <w:pPr>
              <w:pStyle w:val="11"/>
            </w:pPr>
            <w:r>
              <w:t>2124.47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90</w:t>
            </w:r>
          </w:p>
        </w:tc>
        <w:tc>
          <w:tcPr>
            <w:tcW w:w="2835" w:type="dxa"/>
            <w:vAlign w:val="center"/>
          </w:tcPr>
          <w:p>
            <w:pPr>
              <w:pStyle w:val="11"/>
            </w:pPr>
            <w:r>
              <w:t>1128.57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r>
              <w:t>325</w:t>
            </w:r>
          </w:p>
        </w:tc>
        <w:tc>
          <w:tcPr>
            <w:tcW w:w="2835" w:type="dxa"/>
            <w:vAlign w:val="center"/>
          </w:tcPr>
          <w:p>
            <w:pPr>
              <w:pStyle w:val="11"/>
            </w:pPr>
            <w:r>
              <w:t>23259.93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22241</w:t>
            </w:r>
          </w:p>
        </w:tc>
        <w:tc>
          <w:tcPr>
            <w:tcW w:w="2835" w:type="dxa"/>
            <w:vAlign w:val="center"/>
          </w:tcPr>
          <w:p>
            <w:pPr>
              <w:pStyle w:val="11"/>
            </w:pPr>
            <w:r>
              <w:t>11202.96</w:t>
            </w:r>
          </w:p>
        </w:tc>
      </w:tr>
    </w:tbl>
    <w:p>
      <w:pPr>
        <w:ind w:firstLine="640"/>
      </w:pPr>
    </w:p>
    <w:p>
      <w:pPr>
        <w:spacing w:before="10" w:after="10"/>
        <w:ind w:firstLine="640"/>
        <w:outlineLvl w:val="2"/>
      </w:pPr>
      <w:bookmarkStart w:id="17" w:name="_Toc_3_3_0000000019"/>
      <w:r>
        <w:rPr>
          <w:rFonts w:hint="eastAsia" w:ascii="黑体" w:hAnsi="黑体" w:eastAsia="黑体" w:cs="黑体"/>
          <w:color w:val="000000"/>
          <w:sz w:val="32"/>
          <w:lang w:eastAsia="zh-CN"/>
        </w:rPr>
        <w:t>九</w:t>
      </w:r>
      <w:r>
        <w:rPr>
          <w:rFonts w:ascii="黑体" w:hAnsi="黑体" w:eastAsia="黑体" w:cs="黑体"/>
          <w:color w:val="000000"/>
          <w:sz w:val="32"/>
        </w:rPr>
        <w:t>、名词解释</w:t>
      </w:r>
      <w:bookmarkEnd w:id="17"/>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8" w:name="_Toc_3_3_0000000020"/>
      <w:r>
        <w:rPr>
          <w:rFonts w:ascii="黑体" w:hAnsi="黑体" w:eastAsia="黑体" w:cs="黑体"/>
          <w:color w:val="000000"/>
          <w:sz w:val="32"/>
        </w:rPr>
        <w:t>十、其他需要说明的事项</w:t>
      </w:r>
      <w:bookmarkEnd w:id="18"/>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roman"/>
    <w:pitch w:val="default"/>
    <w:sig w:usb0="00000000" w:usb1="0000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微软雅黑"/>
    <w:panose1 w:val="00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85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86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1C7EB9"/>
    <w:rsid w:val="0008671B"/>
    <w:rsid w:val="0017401F"/>
    <w:rsid w:val="00195BCF"/>
    <w:rsid w:val="001C7EB9"/>
    <w:rsid w:val="00236C8D"/>
    <w:rsid w:val="00392CBF"/>
    <w:rsid w:val="006E6742"/>
    <w:rsid w:val="00925C23"/>
    <w:rsid w:val="00AE5E87"/>
    <w:rsid w:val="00CB00F4"/>
    <w:rsid w:val="00D03A36"/>
    <w:rsid w:val="00D54D15"/>
    <w:rsid w:val="00DB1127"/>
    <w:rsid w:val="00DF7189"/>
    <w:rsid w:val="00EE4489"/>
    <w:rsid w:val="01322983"/>
    <w:rsid w:val="04CE0F70"/>
    <w:rsid w:val="05351C19"/>
    <w:rsid w:val="0B504453"/>
    <w:rsid w:val="0F1B0051"/>
    <w:rsid w:val="10A74C1A"/>
    <w:rsid w:val="138767C9"/>
    <w:rsid w:val="14D33899"/>
    <w:rsid w:val="1DDC17C7"/>
    <w:rsid w:val="21EA27B2"/>
    <w:rsid w:val="23BC7558"/>
    <w:rsid w:val="27196D76"/>
    <w:rsid w:val="27B6401D"/>
    <w:rsid w:val="2A8555CF"/>
    <w:rsid w:val="3073530A"/>
    <w:rsid w:val="324B0D96"/>
    <w:rsid w:val="32B86524"/>
    <w:rsid w:val="33E162AB"/>
    <w:rsid w:val="39B863C1"/>
    <w:rsid w:val="3A8321AF"/>
    <w:rsid w:val="3A8A671A"/>
    <w:rsid w:val="3D74678B"/>
    <w:rsid w:val="3FDF7035"/>
    <w:rsid w:val="47B86A37"/>
    <w:rsid w:val="47EA5549"/>
    <w:rsid w:val="4C6D7CEF"/>
    <w:rsid w:val="4CDE722C"/>
    <w:rsid w:val="4EFA1DF5"/>
    <w:rsid w:val="50C17C89"/>
    <w:rsid w:val="513421C6"/>
    <w:rsid w:val="5CF3268D"/>
    <w:rsid w:val="61B16453"/>
    <w:rsid w:val="62A07C9F"/>
    <w:rsid w:val="633443D1"/>
    <w:rsid w:val="638D69E6"/>
    <w:rsid w:val="64D6533C"/>
    <w:rsid w:val="6E9F4D74"/>
    <w:rsid w:val="774E64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29"/>
    <w:semiHidden/>
    <w:unhideWhenUsed/>
    <w:qFormat/>
    <w:uiPriority w:val="99"/>
    <w:pPr>
      <w:tabs>
        <w:tab w:val="center" w:pos="4153"/>
        <w:tab w:val="right" w:pos="8306"/>
      </w:tabs>
      <w:snapToGrid w:val="0"/>
    </w:pPr>
    <w:rPr>
      <w:sz w:val="18"/>
      <w:szCs w:val="18"/>
    </w:rPr>
  </w:style>
  <w:style w:type="paragraph" w:styleId="3">
    <w:name w:val="header"/>
    <w:basedOn w:val="1"/>
    <w:link w:val="2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预算公开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TOC 2"/>
    <w:basedOn w:val="1"/>
    <w:qFormat/>
    <w:uiPriority w:val="0"/>
    <w:pPr>
      <w:ind w:left="240"/>
    </w:pPr>
  </w:style>
  <w:style w:type="paragraph" w:customStyle="1" w:styleId="26">
    <w:name w:val="TOC 3"/>
    <w:basedOn w:val="1"/>
    <w:qFormat/>
    <w:uiPriority w:val="0"/>
    <w:pPr>
      <w:ind w:left="480"/>
    </w:pPr>
  </w:style>
  <w:style w:type="paragraph" w:customStyle="1" w:styleId="27">
    <w:name w:val="TOC 1"/>
    <w:basedOn w:val="1"/>
    <w:qFormat/>
    <w:uiPriority w:val="0"/>
    <w:pPr>
      <w:spacing w:before="120"/>
      <w:ind w:firstLine="560"/>
    </w:pPr>
    <w:rPr>
      <w:rFonts w:eastAsia="方正仿宋_GBK"/>
      <w:color w:val="000000"/>
      <w:sz w:val="28"/>
    </w:rPr>
  </w:style>
  <w:style w:type="character" w:customStyle="1" w:styleId="28">
    <w:name w:val="页眉 Char"/>
    <w:basedOn w:val="6"/>
    <w:link w:val="3"/>
    <w:semiHidden/>
    <w:qFormat/>
    <w:uiPriority w:val="99"/>
    <w:rPr>
      <w:rFonts w:eastAsia="Times New Roman"/>
      <w:sz w:val="18"/>
      <w:szCs w:val="18"/>
      <w:lang w:eastAsia="uk-UA"/>
    </w:rPr>
  </w:style>
  <w:style w:type="character" w:customStyle="1" w:styleId="29">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1" Type="http://schemas.openxmlformats.org/officeDocument/2006/relationships/fontTable" Target="fontTable.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2024-02-23T19:37:00Z</dcterms:created>
  <dcterms:modified xsi:type="dcterms:W3CDTF">2024-02-23T11:37:00Z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2024-02-23T19:36:57Z</dcterms:created>
  <dcterms:modified xsi:type="dcterms:W3CDTF">2024-02-23T11:36:57Z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2024-02-23T19:36:59Z</dcterms:created>
  <dcterms:modified xsi:type="dcterms:W3CDTF">2024-02-23T11:36:59Z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2024-02-23T19:36:52Z</dcterms:created>
  <dcterms:modified xsi:type="dcterms:W3CDTF">2024-02-23T11:36:52Z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2024-02-23T19:36:50Z</dcterms:created>
  <dcterms:modified xsi:type="dcterms:W3CDTF">2024-02-23T11:36:49Z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2024-02-23T19:37:00Z</dcterms:created>
  <dcterms:modified xsi:type="dcterms:W3CDTF">2024-02-23T11:37:00Z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2024-02-23T19:36:59Z</dcterms:created>
  <dcterms:modified xsi:type="dcterms:W3CDTF">2024-02-23T11:36:59Z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2024-02-23T19:36:48Z</dcterms:created>
  <dcterms:modified xsi:type="dcterms:W3CDTF">2024-02-23T11:36:48Z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2024-02-23T19:36:58Z</dcterms:created>
  <dcterms:modified xsi:type="dcterms:W3CDTF">2024-02-23T11:36:58Z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2024-02-23T19:36:51Z</dcterms:created>
  <dcterms:modified xsi:type="dcterms:W3CDTF">2024-02-23T11:36:51Z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2024-02-23T19:37:01Z</dcterms:created>
  <dcterms:modified xsi:type="dcterms:W3CDTF">2024-02-23T11:37:01Z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2024-02-23T19:36:41Z</dcterms:created>
  <dcterms:modified xsi:type="dcterms:W3CDTF">2024-02-23T11:36:41Z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2024-02-23T19:36:58Z</dcterms:created>
  <dcterms:modified xsi:type="dcterms:W3CDTF">2024-02-23T11:36:58Z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2024-02-23T19:36:55Z</dcterms:created>
  <dcterms:modified xsi:type="dcterms:W3CDTF">2024-02-23T11:36:55Z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2024-02-23T19:36:49Z</dcterms:created>
  <dcterms:modified xsi:type="dcterms:W3CDTF">2024-02-23T11:36:49Z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2024-02-23T19:36:55Z</dcterms:created>
  <dcterms:modified xsi:type="dcterms:W3CDTF">2024-02-23T11:36:55Z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2024-02-23T19:36:56Z</dcterms:created>
  <dcterms:modified xsi:type="dcterms:W3CDTF">2024-02-23T11:36:56Z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2024-02-23T19:36:53Z</dcterms:created>
  <dcterms:modified xsi:type="dcterms:W3CDTF">2024-02-23T11:36:53Z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2024-02-23T19:36:56Z</dcterms:created>
  <dcterms:modified xsi:type="dcterms:W3CDTF">2024-02-23T11:36:56Z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2024-02-23T19:36:56Z</dcterms:created>
  <dcterms:modified xsi:type="dcterms:W3CDTF">2024-02-23T11:36:56Z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2024-02-23T19:36:57Z</dcterms:created>
  <dcterms:modified xsi:type="dcterms:W3CDTF">2024-02-23T11:36:57Z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2024-02-23T19:36:54Z</dcterms:created>
  <dcterms:modified xsi:type="dcterms:W3CDTF">2024-02-23T11:36:54Z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2024-02-23T19:36:57Z</dcterms:created>
  <dcterms:modified xsi:type="dcterms:W3CDTF">2024-02-23T11:36:57Z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2024-02-23T19:36:51Z</dcterms:created>
  <dcterms:modified xsi:type="dcterms:W3CDTF">2024-02-23T11:36:51Z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2024-02-23T19:36:55Z</dcterms:created>
  <dcterms:modified xsi:type="dcterms:W3CDTF">2024-02-23T11:36:55Z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2024-02-23T19:36:51Z</dcterms:created>
  <dcterms:modified xsi:type="dcterms:W3CDTF">2024-02-23T11:36:51Z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2024-02-23T19:36:49Z</dcterms:created>
  <dcterms:modified xsi:type="dcterms:W3CDTF">2024-02-23T11:36:49Z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2024-02-23T19:36:53Z</dcterms:created>
  <dcterms:modified xsi:type="dcterms:W3CDTF">2024-02-23T11:36:53Z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2024-02-23T19:36:50Z</dcterms:created>
  <dcterms:modified xsi:type="dcterms:W3CDTF">2024-02-23T11:36:50Z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2024-02-23T19:36:51Z</dcterms:created>
  <dcterms:modified xsi:type="dcterms:W3CDTF">2024-02-23T11:36:51Z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2024-02-23T19:36:48Z</dcterms:created>
  <dcterms:modified xsi:type="dcterms:W3CDTF">2024-02-23T11:36:48Z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2024-02-23T19:36:59Z</dcterms:created>
  <dcterms:modified xsi:type="dcterms:W3CDTF">2024-02-23T11:36:59Z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2024-02-23T19:36:56Z</dcterms:created>
  <dcterms:modified xsi:type="dcterms:W3CDTF">2024-02-23T11:36:56Z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2024-02-23T19:36:55Z</dcterms:created>
  <dcterms:modified xsi:type="dcterms:W3CDTF">2024-02-23T11:36:55Z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2024-02-23T19:36:48Z</dcterms:created>
  <dcterms:modified xsi:type="dcterms:W3CDTF">2024-02-23T11:36:48Z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2024-02-23T19:37:00Z</dcterms:created>
  <dcterms:modified xsi:type="dcterms:W3CDTF">2024-02-23T11:37:00Z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2024-02-23T19:36:48Z</dcterms:created>
  <dcterms:modified xsi:type="dcterms:W3CDTF">2024-02-23T11:36:48Z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2024-02-23T19:36:53Z</dcterms:created>
  <dcterms:modified xsi:type="dcterms:W3CDTF">2024-02-23T11:36:53Z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2024-02-23T19:36:53Z</dcterms:created>
  <dcterms:modified xsi:type="dcterms:W3CDTF">2024-02-23T11:36:53Z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2024-02-23T19:36:50Z</dcterms:created>
  <dcterms:modified xsi:type="dcterms:W3CDTF">2024-02-23T11:36:50Z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2024-02-23T19:36:52Z</dcterms:created>
  <dcterms:modified xsi:type="dcterms:W3CDTF">2024-02-23T11:36:52Z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2024-02-23T19:36:57Z</dcterms:created>
  <dcterms:modified xsi:type="dcterms:W3CDTF">2024-02-23T11:36:57Z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2024-02-23T19:36:49Z</dcterms:created>
  <dcterms:modified xsi:type="dcterms:W3CDTF">2024-02-23T11:36:49Z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2024-02-23T19:36:50Z</dcterms:created>
  <dcterms:modified xsi:type="dcterms:W3CDTF">2024-02-23T11:36:50Z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2024-02-23T19:36:52Z</dcterms:created>
  <dcterms:modified xsi:type="dcterms:W3CDTF">2024-02-23T11:36:52Z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2024-02-23T19:36:59Z</dcterms:created>
  <dcterms:modified xsi:type="dcterms:W3CDTF">2024-02-23T11:36:59Z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2024-02-23T19:36:52Z</dcterms:created>
  <dcterms:modified xsi:type="dcterms:W3CDTF">2024-02-23T11:36:52Z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2024-02-23T19:36:58Z</dcterms:created>
  <dcterms:modified xsi:type="dcterms:W3CDTF">2024-02-23T11:36:58Z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2024-02-23T19:36:54Z</dcterms:created>
  <dcterms:modified xsi:type="dcterms:W3CDTF">2024-02-23T11:36:54Z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2024-02-23T19:37:01Z</dcterms:created>
  <dcterms:modified xsi:type="dcterms:W3CDTF">2024-02-23T11:37:01Z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2024-02-23T19:36:54Z</dcterms:created>
  <dcterms:modified xsi:type="dcterms:W3CDTF">2024-02-23T11:36:54Z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2024-02-23T19:37:00Z</dcterms:created>
  <dcterms:modified xsi:type="dcterms:W3CDTF">2024-02-23T11:37:00Z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C09C333-5C89-42CE-975E-B6505DFDFA3D}">
  <ds:schemaRefs/>
</ds:datastoreItem>
</file>

<file path=customXml/itemProps100.xml><?xml version="1.0" encoding="utf-8"?>
<ds:datastoreItem xmlns:ds="http://schemas.openxmlformats.org/officeDocument/2006/customXml" ds:itemID="{FFA2AFFD-A723-4B23-A853-54AF82CAAB5E}">
  <ds:schemaRefs/>
</ds:datastoreItem>
</file>

<file path=customXml/itemProps101.xml><?xml version="1.0" encoding="utf-8"?>
<ds:datastoreItem xmlns:ds="http://schemas.openxmlformats.org/officeDocument/2006/customXml" ds:itemID="{DAD3C16C-03F9-4721-B843-3C1A209CDC4E}">
  <ds:schemaRefs/>
</ds:datastoreItem>
</file>

<file path=customXml/itemProps102.xml><?xml version="1.0" encoding="utf-8"?>
<ds:datastoreItem xmlns:ds="http://schemas.openxmlformats.org/officeDocument/2006/customXml" ds:itemID="{2D79F03D-78AC-4F53-B8EC-95E4FC83897D}">
  <ds:schemaRefs/>
</ds:datastoreItem>
</file>

<file path=customXml/itemProps103.xml><?xml version="1.0" encoding="utf-8"?>
<ds:datastoreItem xmlns:ds="http://schemas.openxmlformats.org/officeDocument/2006/customXml" ds:itemID="{5966FD16-BB23-42C1-B0F9-A0966050F673}">
  <ds:schemaRefs/>
</ds:datastoreItem>
</file>

<file path=customXml/itemProps104.xml><?xml version="1.0" encoding="utf-8"?>
<ds:datastoreItem xmlns:ds="http://schemas.openxmlformats.org/officeDocument/2006/customXml" ds:itemID="{30ED8106-D34E-4F00-B9DD-988A0933BCF3}">
  <ds:schemaRefs/>
</ds:datastoreItem>
</file>

<file path=customXml/itemProps105.xml><?xml version="1.0" encoding="utf-8"?>
<ds:datastoreItem xmlns:ds="http://schemas.openxmlformats.org/officeDocument/2006/customXml" ds:itemID="{F97F3366-C19B-49B5-9F11-302492F56524}">
  <ds:schemaRefs/>
</ds:datastoreItem>
</file>

<file path=customXml/itemProps11.xml><?xml version="1.0" encoding="utf-8"?>
<ds:datastoreItem xmlns:ds="http://schemas.openxmlformats.org/officeDocument/2006/customXml" ds:itemID="{F8024A1F-38E4-4563-AC65-346F2E68529E}">
  <ds:schemaRefs/>
</ds:datastoreItem>
</file>

<file path=customXml/itemProps12.xml><?xml version="1.0" encoding="utf-8"?>
<ds:datastoreItem xmlns:ds="http://schemas.openxmlformats.org/officeDocument/2006/customXml" ds:itemID="{A7B9338F-F827-4691-A422-EE25C538EAF8}">
  <ds:schemaRefs/>
</ds:datastoreItem>
</file>

<file path=customXml/itemProps13.xml><?xml version="1.0" encoding="utf-8"?>
<ds:datastoreItem xmlns:ds="http://schemas.openxmlformats.org/officeDocument/2006/customXml" ds:itemID="{313B2D81-C253-4D13-834B-DD464B938804}">
  <ds:schemaRefs/>
</ds:datastoreItem>
</file>

<file path=customXml/itemProps14.xml><?xml version="1.0" encoding="utf-8"?>
<ds:datastoreItem xmlns:ds="http://schemas.openxmlformats.org/officeDocument/2006/customXml" ds:itemID="{29003989-2699-4E21-9975-FD0AC0DF7DCE}">
  <ds:schemaRefs/>
</ds:datastoreItem>
</file>

<file path=customXml/itemProps15.xml><?xml version="1.0" encoding="utf-8"?>
<ds:datastoreItem xmlns:ds="http://schemas.openxmlformats.org/officeDocument/2006/customXml" ds:itemID="{EE89A631-9486-4F79-9441-6EF7AE15A099}">
  <ds:schemaRefs/>
</ds:datastoreItem>
</file>

<file path=customXml/itemProps16.xml><?xml version="1.0" encoding="utf-8"?>
<ds:datastoreItem xmlns:ds="http://schemas.openxmlformats.org/officeDocument/2006/customXml" ds:itemID="{D42D84DF-6993-4CC9-B98E-866B599747EB}">
  <ds:schemaRefs/>
</ds:datastoreItem>
</file>

<file path=customXml/itemProps17.xml><?xml version="1.0" encoding="utf-8"?>
<ds:datastoreItem xmlns:ds="http://schemas.openxmlformats.org/officeDocument/2006/customXml" ds:itemID="{CBA4A788-81CA-443C-A7CB-A20845B6FE4E}">
  <ds:schemaRefs/>
</ds:datastoreItem>
</file>

<file path=customXml/itemProps18.xml><?xml version="1.0" encoding="utf-8"?>
<ds:datastoreItem xmlns:ds="http://schemas.openxmlformats.org/officeDocument/2006/customXml" ds:itemID="{D3E46F57-4142-48F2-B9AB-574EAAEB3931}">
  <ds:schemaRefs/>
</ds:datastoreItem>
</file>

<file path=customXml/itemProps19.xml><?xml version="1.0" encoding="utf-8"?>
<ds:datastoreItem xmlns:ds="http://schemas.openxmlformats.org/officeDocument/2006/customXml" ds:itemID="{43983169-724C-4751-8674-4BC25A83A7F9}">
  <ds:schemaRefs/>
</ds:datastoreItem>
</file>

<file path=customXml/itemProps2.xml><?xml version="1.0" encoding="utf-8"?>
<ds:datastoreItem xmlns:ds="http://schemas.openxmlformats.org/officeDocument/2006/customXml" ds:itemID="{5EB64B1F-EABD-4C9C-8D6C-88E19AED1CF5}">
  <ds:schemaRefs/>
</ds:datastoreItem>
</file>

<file path=customXml/itemProps20.xml><?xml version="1.0" encoding="utf-8"?>
<ds:datastoreItem xmlns:ds="http://schemas.openxmlformats.org/officeDocument/2006/customXml" ds:itemID="{A1A89896-B634-4F59-BEB0-A3C2964FB743}">
  <ds:schemaRefs/>
</ds:datastoreItem>
</file>

<file path=customXml/itemProps21.xml><?xml version="1.0" encoding="utf-8"?>
<ds:datastoreItem xmlns:ds="http://schemas.openxmlformats.org/officeDocument/2006/customXml" ds:itemID="{591FAAE3-909D-43D0-A968-B6E8F7763743}">
  <ds:schemaRefs/>
</ds:datastoreItem>
</file>

<file path=customXml/itemProps22.xml><?xml version="1.0" encoding="utf-8"?>
<ds:datastoreItem xmlns:ds="http://schemas.openxmlformats.org/officeDocument/2006/customXml" ds:itemID="{53978AC3-12D1-4C75-9FDB-8058768E6493}">
  <ds:schemaRefs/>
</ds:datastoreItem>
</file>

<file path=customXml/itemProps23.xml><?xml version="1.0" encoding="utf-8"?>
<ds:datastoreItem xmlns:ds="http://schemas.openxmlformats.org/officeDocument/2006/customXml" ds:itemID="{0C7565E6-E195-44D3-9332-452E31AA596E}">
  <ds:schemaRefs/>
</ds:datastoreItem>
</file>

<file path=customXml/itemProps24.xml><?xml version="1.0" encoding="utf-8"?>
<ds:datastoreItem xmlns:ds="http://schemas.openxmlformats.org/officeDocument/2006/customXml" ds:itemID="{8A3A714B-513F-4C40-A354-5B5BCF9C2CFB}">
  <ds:schemaRefs/>
</ds:datastoreItem>
</file>

<file path=customXml/itemProps25.xml><?xml version="1.0" encoding="utf-8"?>
<ds:datastoreItem xmlns:ds="http://schemas.openxmlformats.org/officeDocument/2006/customXml" ds:itemID="{6C5C20BD-1347-4D9B-9044-40415BB68337}">
  <ds:schemaRefs/>
</ds:datastoreItem>
</file>

<file path=customXml/itemProps26.xml><?xml version="1.0" encoding="utf-8"?>
<ds:datastoreItem xmlns:ds="http://schemas.openxmlformats.org/officeDocument/2006/customXml" ds:itemID="{6C79B54A-AB2E-4DD6-8654-B029ABA3EC71}">
  <ds:schemaRefs/>
</ds:datastoreItem>
</file>

<file path=customXml/itemProps27.xml><?xml version="1.0" encoding="utf-8"?>
<ds:datastoreItem xmlns:ds="http://schemas.openxmlformats.org/officeDocument/2006/customXml" ds:itemID="{6858A683-CCA0-4DAC-A36F-1069D3CF0E8B}">
  <ds:schemaRefs/>
</ds:datastoreItem>
</file>

<file path=customXml/itemProps28.xml><?xml version="1.0" encoding="utf-8"?>
<ds:datastoreItem xmlns:ds="http://schemas.openxmlformats.org/officeDocument/2006/customXml" ds:itemID="{3BDE3F1D-5376-472E-A953-63EB3F8AB1A4}">
  <ds:schemaRefs/>
</ds:datastoreItem>
</file>

<file path=customXml/itemProps29.xml><?xml version="1.0" encoding="utf-8"?>
<ds:datastoreItem xmlns:ds="http://schemas.openxmlformats.org/officeDocument/2006/customXml" ds:itemID="{6AE59D1D-77F1-4F21-BEA5-6FF321C09F55}">
  <ds:schemaRefs/>
</ds:datastoreItem>
</file>

<file path=customXml/itemProps3.xml><?xml version="1.0" encoding="utf-8"?>
<ds:datastoreItem xmlns:ds="http://schemas.openxmlformats.org/officeDocument/2006/customXml" ds:itemID="{6178592F-B770-400D-8777-6F40DCD02C99}">
  <ds:schemaRefs/>
</ds:datastoreItem>
</file>

<file path=customXml/itemProps30.xml><?xml version="1.0" encoding="utf-8"?>
<ds:datastoreItem xmlns:ds="http://schemas.openxmlformats.org/officeDocument/2006/customXml" ds:itemID="{5D804298-050C-40AC-BE5F-083374A898CA}">
  <ds:schemaRefs/>
</ds:datastoreItem>
</file>

<file path=customXml/itemProps31.xml><?xml version="1.0" encoding="utf-8"?>
<ds:datastoreItem xmlns:ds="http://schemas.openxmlformats.org/officeDocument/2006/customXml" ds:itemID="{064ECA39-9B60-48EA-9796-3FD0E2DA66B9}">
  <ds:schemaRefs/>
</ds:datastoreItem>
</file>

<file path=customXml/itemProps32.xml><?xml version="1.0" encoding="utf-8"?>
<ds:datastoreItem xmlns:ds="http://schemas.openxmlformats.org/officeDocument/2006/customXml" ds:itemID="{0966EFB3-E4E0-40E3-8CB5-27E434C97B8D}">
  <ds:schemaRefs/>
</ds:datastoreItem>
</file>

<file path=customXml/itemProps33.xml><?xml version="1.0" encoding="utf-8"?>
<ds:datastoreItem xmlns:ds="http://schemas.openxmlformats.org/officeDocument/2006/customXml" ds:itemID="{D2AC1EC8-9559-4FA8-A4A8-E9F8D86267B2}">
  <ds:schemaRefs/>
</ds:datastoreItem>
</file>

<file path=customXml/itemProps34.xml><?xml version="1.0" encoding="utf-8"?>
<ds:datastoreItem xmlns:ds="http://schemas.openxmlformats.org/officeDocument/2006/customXml" ds:itemID="{7E3F69A2-EC42-49E7-8078-994A6F6B7481}">
  <ds:schemaRefs/>
</ds:datastoreItem>
</file>

<file path=customXml/itemProps35.xml><?xml version="1.0" encoding="utf-8"?>
<ds:datastoreItem xmlns:ds="http://schemas.openxmlformats.org/officeDocument/2006/customXml" ds:itemID="{32AB75FF-478D-4A2C-8DB1-76BC2040C358}">
  <ds:schemaRefs/>
</ds:datastoreItem>
</file>

<file path=customXml/itemProps36.xml><?xml version="1.0" encoding="utf-8"?>
<ds:datastoreItem xmlns:ds="http://schemas.openxmlformats.org/officeDocument/2006/customXml" ds:itemID="{EF38D126-5EDF-46CE-8D65-1A7D4333D6E9}">
  <ds:schemaRefs/>
</ds:datastoreItem>
</file>

<file path=customXml/itemProps37.xml><?xml version="1.0" encoding="utf-8"?>
<ds:datastoreItem xmlns:ds="http://schemas.openxmlformats.org/officeDocument/2006/customXml" ds:itemID="{FE0A44A6-3D50-47C3-B624-7E9AB2BFC05A}">
  <ds:schemaRefs/>
</ds:datastoreItem>
</file>

<file path=customXml/itemProps38.xml><?xml version="1.0" encoding="utf-8"?>
<ds:datastoreItem xmlns:ds="http://schemas.openxmlformats.org/officeDocument/2006/customXml" ds:itemID="{D1A91FB4-8DB0-4930-A779-79E1C02B83A5}">
  <ds:schemaRefs/>
</ds:datastoreItem>
</file>

<file path=customXml/itemProps39.xml><?xml version="1.0" encoding="utf-8"?>
<ds:datastoreItem xmlns:ds="http://schemas.openxmlformats.org/officeDocument/2006/customXml" ds:itemID="{E200F93D-E48D-4548-B9E2-57A61B3D2430}">
  <ds:schemaRefs/>
</ds:datastoreItem>
</file>

<file path=customXml/itemProps4.xml><?xml version="1.0" encoding="utf-8"?>
<ds:datastoreItem xmlns:ds="http://schemas.openxmlformats.org/officeDocument/2006/customXml" ds:itemID="{13A6E3B1-1E7E-44CB-9367-99EE289C1F21}">
  <ds:schemaRefs/>
</ds:datastoreItem>
</file>

<file path=customXml/itemProps40.xml><?xml version="1.0" encoding="utf-8"?>
<ds:datastoreItem xmlns:ds="http://schemas.openxmlformats.org/officeDocument/2006/customXml" ds:itemID="{F1C4ECB8-A4E4-4D03-BC44-D81211F3D945}">
  <ds:schemaRefs/>
</ds:datastoreItem>
</file>

<file path=customXml/itemProps41.xml><?xml version="1.0" encoding="utf-8"?>
<ds:datastoreItem xmlns:ds="http://schemas.openxmlformats.org/officeDocument/2006/customXml" ds:itemID="{66B1D7D3-E5EB-4848-89B2-7E9E52C2E2DB}">
  <ds:schemaRefs/>
</ds:datastoreItem>
</file>

<file path=customXml/itemProps42.xml><?xml version="1.0" encoding="utf-8"?>
<ds:datastoreItem xmlns:ds="http://schemas.openxmlformats.org/officeDocument/2006/customXml" ds:itemID="{0A6C8A2B-3CA1-46C2-8FEC-3E74872B6DC4}">
  <ds:schemaRefs/>
</ds:datastoreItem>
</file>

<file path=customXml/itemProps43.xml><?xml version="1.0" encoding="utf-8"?>
<ds:datastoreItem xmlns:ds="http://schemas.openxmlformats.org/officeDocument/2006/customXml" ds:itemID="{6C980784-2FF9-46CA-BFD7-50B318033D23}">
  <ds:schemaRefs/>
</ds:datastoreItem>
</file>

<file path=customXml/itemProps44.xml><?xml version="1.0" encoding="utf-8"?>
<ds:datastoreItem xmlns:ds="http://schemas.openxmlformats.org/officeDocument/2006/customXml" ds:itemID="{3A8EE3B7-CECB-4D5C-A262-F07971991F9E}">
  <ds:schemaRefs/>
</ds:datastoreItem>
</file>

<file path=customXml/itemProps45.xml><?xml version="1.0" encoding="utf-8"?>
<ds:datastoreItem xmlns:ds="http://schemas.openxmlformats.org/officeDocument/2006/customXml" ds:itemID="{3DA0B12C-E8EF-4E02-A200-ED91E684BFA8}">
  <ds:schemaRefs/>
</ds:datastoreItem>
</file>

<file path=customXml/itemProps46.xml><?xml version="1.0" encoding="utf-8"?>
<ds:datastoreItem xmlns:ds="http://schemas.openxmlformats.org/officeDocument/2006/customXml" ds:itemID="{2C4554C4-CF44-4132-82C4-94EECCC69788}">
  <ds:schemaRefs/>
</ds:datastoreItem>
</file>

<file path=customXml/itemProps47.xml><?xml version="1.0" encoding="utf-8"?>
<ds:datastoreItem xmlns:ds="http://schemas.openxmlformats.org/officeDocument/2006/customXml" ds:itemID="{1DD22A2C-1362-497D-B826-6FE7C3D664A1}">
  <ds:schemaRefs/>
</ds:datastoreItem>
</file>

<file path=customXml/itemProps48.xml><?xml version="1.0" encoding="utf-8"?>
<ds:datastoreItem xmlns:ds="http://schemas.openxmlformats.org/officeDocument/2006/customXml" ds:itemID="{487489A5-D494-448E-B196-86C8F8E5F7FC}">
  <ds:schemaRefs/>
</ds:datastoreItem>
</file>

<file path=customXml/itemProps49.xml><?xml version="1.0" encoding="utf-8"?>
<ds:datastoreItem xmlns:ds="http://schemas.openxmlformats.org/officeDocument/2006/customXml" ds:itemID="{4CDE2CC3-7328-4F4A-93D4-3497B7F893DC}">
  <ds:schemaRefs/>
</ds:datastoreItem>
</file>

<file path=customXml/itemProps5.xml><?xml version="1.0" encoding="utf-8"?>
<ds:datastoreItem xmlns:ds="http://schemas.openxmlformats.org/officeDocument/2006/customXml" ds:itemID="{F611346C-92AA-49BB-8D61-9538D0F64CDC}">
  <ds:schemaRefs/>
</ds:datastoreItem>
</file>

<file path=customXml/itemProps50.xml><?xml version="1.0" encoding="utf-8"?>
<ds:datastoreItem xmlns:ds="http://schemas.openxmlformats.org/officeDocument/2006/customXml" ds:itemID="{7AC9D808-9F5C-4D1D-A3DE-37E628F03EBA}">
  <ds:schemaRefs/>
</ds:datastoreItem>
</file>

<file path=customXml/itemProps51.xml><?xml version="1.0" encoding="utf-8"?>
<ds:datastoreItem xmlns:ds="http://schemas.openxmlformats.org/officeDocument/2006/customXml" ds:itemID="{D7DC2423-4D8C-462D-B0A0-B168BCE85BD3}">
  <ds:schemaRefs/>
</ds:datastoreItem>
</file>

<file path=customXml/itemProps52.xml><?xml version="1.0" encoding="utf-8"?>
<ds:datastoreItem xmlns:ds="http://schemas.openxmlformats.org/officeDocument/2006/customXml" ds:itemID="{A3F069FA-35F4-42F7-8C44-65313913048F}">
  <ds:schemaRefs/>
</ds:datastoreItem>
</file>

<file path=customXml/itemProps53.xml><?xml version="1.0" encoding="utf-8"?>
<ds:datastoreItem xmlns:ds="http://schemas.openxmlformats.org/officeDocument/2006/customXml" ds:itemID="{AB6ADEA9-A5E1-429A-A9D6-C98FFB3BA8B9}">
  <ds:schemaRefs/>
</ds:datastoreItem>
</file>

<file path=customXml/itemProps54.xml><?xml version="1.0" encoding="utf-8"?>
<ds:datastoreItem xmlns:ds="http://schemas.openxmlformats.org/officeDocument/2006/customXml" ds:itemID="{A5858F38-4E1A-4A1B-A9BF-564A23E8AD53}">
  <ds:schemaRefs/>
</ds:datastoreItem>
</file>

<file path=customXml/itemProps55.xml><?xml version="1.0" encoding="utf-8"?>
<ds:datastoreItem xmlns:ds="http://schemas.openxmlformats.org/officeDocument/2006/customXml" ds:itemID="{8E0517D0-E137-4877-B6A3-6187E74E06D0}">
  <ds:schemaRefs/>
</ds:datastoreItem>
</file>

<file path=customXml/itemProps56.xml><?xml version="1.0" encoding="utf-8"?>
<ds:datastoreItem xmlns:ds="http://schemas.openxmlformats.org/officeDocument/2006/customXml" ds:itemID="{999D00CE-FFA6-4900-A2BE-ADD311895DD6}">
  <ds:schemaRefs/>
</ds:datastoreItem>
</file>

<file path=customXml/itemProps57.xml><?xml version="1.0" encoding="utf-8"?>
<ds:datastoreItem xmlns:ds="http://schemas.openxmlformats.org/officeDocument/2006/customXml" ds:itemID="{6D61F50E-3EFC-4109-B9BA-AACC9E64913E}">
  <ds:schemaRefs/>
</ds:datastoreItem>
</file>

<file path=customXml/itemProps58.xml><?xml version="1.0" encoding="utf-8"?>
<ds:datastoreItem xmlns:ds="http://schemas.openxmlformats.org/officeDocument/2006/customXml" ds:itemID="{596C8BEB-2FC4-4204-89FF-0F990AB180CF}">
  <ds:schemaRefs/>
</ds:datastoreItem>
</file>

<file path=customXml/itemProps59.xml><?xml version="1.0" encoding="utf-8"?>
<ds:datastoreItem xmlns:ds="http://schemas.openxmlformats.org/officeDocument/2006/customXml" ds:itemID="{9A0150BB-D31E-4F78-A358-4A07EFEF933C}">
  <ds:schemaRefs/>
</ds:datastoreItem>
</file>

<file path=customXml/itemProps6.xml><?xml version="1.0" encoding="utf-8"?>
<ds:datastoreItem xmlns:ds="http://schemas.openxmlformats.org/officeDocument/2006/customXml" ds:itemID="{2DDA430C-28AD-4359-8BFE-E51312958941}">
  <ds:schemaRefs/>
</ds:datastoreItem>
</file>

<file path=customXml/itemProps60.xml><?xml version="1.0" encoding="utf-8"?>
<ds:datastoreItem xmlns:ds="http://schemas.openxmlformats.org/officeDocument/2006/customXml" ds:itemID="{A0925694-6775-4BE3-AB1F-A25A87D62CD4}">
  <ds:schemaRefs/>
</ds:datastoreItem>
</file>

<file path=customXml/itemProps61.xml><?xml version="1.0" encoding="utf-8"?>
<ds:datastoreItem xmlns:ds="http://schemas.openxmlformats.org/officeDocument/2006/customXml" ds:itemID="{0B61D319-AB55-449D-B7DA-AE72E902F087}">
  <ds:schemaRefs/>
</ds:datastoreItem>
</file>

<file path=customXml/itemProps62.xml><?xml version="1.0" encoding="utf-8"?>
<ds:datastoreItem xmlns:ds="http://schemas.openxmlformats.org/officeDocument/2006/customXml" ds:itemID="{2E82DAC6-1824-4B1D-A413-FAA7783C8D36}">
  <ds:schemaRefs/>
</ds:datastoreItem>
</file>

<file path=customXml/itemProps63.xml><?xml version="1.0" encoding="utf-8"?>
<ds:datastoreItem xmlns:ds="http://schemas.openxmlformats.org/officeDocument/2006/customXml" ds:itemID="{93E7A4D6-AC3B-41E6-ACCF-A38D6EA4857C}">
  <ds:schemaRefs/>
</ds:datastoreItem>
</file>

<file path=customXml/itemProps64.xml><?xml version="1.0" encoding="utf-8"?>
<ds:datastoreItem xmlns:ds="http://schemas.openxmlformats.org/officeDocument/2006/customXml" ds:itemID="{37E7850C-D97D-4C61-A7B1-FBFF33B98F52}">
  <ds:schemaRefs/>
</ds:datastoreItem>
</file>

<file path=customXml/itemProps65.xml><?xml version="1.0" encoding="utf-8"?>
<ds:datastoreItem xmlns:ds="http://schemas.openxmlformats.org/officeDocument/2006/customXml" ds:itemID="{6E5DCAF0-DF48-41CE-8DE1-B85595EEAD38}">
  <ds:schemaRefs/>
</ds:datastoreItem>
</file>

<file path=customXml/itemProps66.xml><?xml version="1.0" encoding="utf-8"?>
<ds:datastoreItem xmlns:ds="http://schemas.openxmlformats.org/officeDocument/2006/customXml" ds:itemID="{A21E992A-0D55-494E-88C3-334861569C02}">
  <ds:schemaRefs/>
</ds:datastoreItem>
</file>

<file path=customXml/itemProps67.xml><?xml version="1.0" encoding="utf-8"?>
<ds:datastoreItem xmlns:ds="http://schemas.openxmlformats.org/officeDocument/2006/customXml" ds:itemID="{452E4C23-CE73-4DDA-A838-488166B4511D}">
  <ds:schemaRefs/>
</ds:datastoreItem>
</file>

<file path=customXml/itemProps68.xml><?xml version="1.0" encoding="utf-8"?>
<ds:datastoreItem xmlns:ds="http://schemas.openxmlformats.org/officeDocument/2006/customXml" ds:itemID="{55D46716-A51E-4BA3-A6F7-9D1B1D7F0D70}">
  <ds:schemaRefs/>
</ds:datastoreItem>
</file>

<file path=customXml/itemProps69.xml><?xml version="1.0" encoding="utf-8"?>
<ds:datastoreItem xmlns:ds="http://schemas.openxmlformats.org/officeDocument/2006/customXml" ds:itemID="{F6B68BB6-1268-4705-B618-817F8D37A189}">
  <ds:schemaRefs/>
</ds:datastoreItem>
</file>

<file path=customXml/itemProps7.xml><?xml version="1.0" encoding="utf-8"?>
<ds:datastoreItem xmlns:ds="http://schemas.openxmlformats.org/officeDocument/2006/customXml" ds:itemID="{24A3C11D-52F1-4E90-B3AB-F79E6FB6ABBA}">
  <ds:schemaRefs/>
</ds:datastoreItem>
</file>

<file path=customXml/itemProps70.xml><?xml version="1.0" encoding="utf-8"?>
<ds:datastoreItem xmlns:ds="http://schemas.openxmlformats.org/officeDocument/2006/customXml" ds:itemID="{A3CE6B2E-39D6-48BE-B972-1363CFE75E77}">
  <ds:schemaRefs/>
</ds:datastoreItem>
</file>

<file path=customXml/itemProps71.xml><?xml version="1.0" encoding="utf-8"?>
<ds:datastoreItem xmlns:ds="http://schemas.openxmlformats.org/officeDocument/2006/customXml" ds:itemID="{9CEE2D06-C1FF-49F1-8E11-6A171C7F7582}">
  <ds:schemaRefs/>
</ds:datastoreItem>
</file>

<file path=customXml/itemProps72.xml><?xml version="1.0" encoding="utf-8"?>
<ds:datastoreItem xmlns:ds="http://schemas.openxmlformats.org/officeDocument/2006/customXml" ds:itemID="{BB85D40B-767B-4F4F-8BDC-FB1CA71CF942}">
  <ds:schemaRefs/>
</ds:datastoreItem>
</file>

<file path=customXml/itemProps73.xml><?xml version="1.0" encoding="utf-8"?>
<ds:datastoreItem xmlns:ds="http://schemas.openxmlformats.org/officeDocument/2006/customXml" ds:itemID="{11B71443-08FC-49B5-8AB8-BC1041146B53}">
  <ds:schemaRefs/>
</ds:datastoreItem>
</file>

<file path=customXml/itemProps74.xml><?xml version="1.0" encoding="utf-8"?>
<ds:datastoreItem xmlns:ds="http://schemas.openxmlformats.org/officeDocument/2006/customXml" ds:itemID="{C23B9C0B-EC53-4697-B2C2-54E037BECBF0}">
  <ds:schemaRefs/>
</ds:datastoreItem>
</file>

<file path=customXml/itemProps75.xml><?xml version="1.0" encoding="utf-8"?>
<ds:datastoreItem xmlns:ds="http://schemas.openxmlformats.org/officeDocument/2006/customXml" ds:itemID="{D06E763D-47D8-4073-A0E4-94695F5D83D8}">
  <ds:schemaRefs/>
</ds:datastoreItem>
</file>

<file path=customXml/itemProps76.xml><?xml version="1.0" encoding="utf-8"?>
<ds:datastoreItem xmlns:ds="http://schemas.openxmlformats.org/officeDocument/2006/customXml" ds:itemID="{3BAD4F20-C33C-4D81-B7FF-BF58A574CB34}">
  <ds:schemaRefs/>
</ds:datastoreItem>
</file>

<file path=customXml/itemProps77.xml><?xml version="1.0" encoding="utf-8"?>
<ds:datastoreItem xmlns:ds="http://schemas.openxmlformats.org/officeDocument/2006/customXml" ds:itemID="{A536199C-6845-4E6B-BA0E-74E81E8B71F2}">
  <ds:schemaRefs/>
</ds:datastoreItem>
</file>

<file path=customXml/itemProps78.xml><?xml version="1.0" encoding="utf-8"?>
<ds:datastoreItem xmlns:ds="http://schemas.openxmlformats.org/officeDocument/2006/customXml" ds:itemID="{ADF200B5-8054-41D2-99BF-3173AAEF9694}">
  <ds:schemaRefs/>
</ds:datastoreItem>
</file>

<file path=customXml/itemProps79.xml><?xml version="1.0" encoding="utf-8"?>
<ds:datastoreItem xmlns:ds="http://schemas.openxmlformats.org/officeDocument/2006/customXml" ds:itemID="{A8EFAA57-8E87-4AEE-839F-44145D5D1B7E}">
  <ds:schemaRefs/>
</ds:datastoreItem>
</file>

<file path=customXml/itemProps8.xml><?xml version="1.0" encoding="utf-8"?>
<ds:datastoreItem xmlns:ds="http://schemas.openxmlformats.org/officeDocument/2006/customXml" ds:itemID="{AB423CE8-06E9-4DC9-8449-7CFCBEFABA24}">
  <ds:schemaRefs/>
</ds:datastoreItem>
</file>

<file path=customXml/itemProps80.xml><?xml version="1.0" encoding="utf-8"?>
<ds:datastoreItem xmlns:ds="http://schemas.openxmlformats.org/officeDocument/2006/customXml" ds:itemID="{81357952-6B18-4C07-BF4E-EB01270DF5C8}">
  <ds:schemaRefs/>
</ds:datastoreItem>
</file>

<file path=customXml/itemProps81.xml><?xml version="1.0" encoding="utf-8"?>
<ds:datastoreItem xmlns:ds="http://schemas.openxmlformats.org/officeDocument/2006/customXml" ds:itemID="{1FDB161F-60C7-4BDA-A7B3-D717C3718ED9}">
  <ds:schemaRefs/>
</ds:datastoreItem>
</file>

<file path=customXml/itemProps82.xml><?xml version="1.0" encoding="utf-8"?>
<ds:datastoreItem xmlns:ds="http://schemas.openxmlformats.org/officeDocument/2006/customXml" ds:itemID="{7DB75B7E-DF47-47DD-B809-E4DBB7401132}">
  <ds:schemaRefs/>
</ds:datastoreItem>
</file>

<file path=customXml/itemProps83.xml><?xml version="1.0" encoding="utf-8"?>
<ds:datastoreItem xmlns:ds="http://schemas.openxmlformats.org/officeDocument/2006/customXml" ds:itemID="{D6DF4C01-761B-4C89-A432-72A5DEBB0AEF}">
  <ds:schemaRefs/>
</ds:datastoreItem>
</file>

<file path=customXml/itemProps84.xml><?xml version="1.0" encoding="utf-8"?>
<ds:datastoreItem xmlns:ds="http://schemas.openxmlformats.org/officeDocument/2006/customXml" ds:itemID="{EA891BC9-CE61-4A40-BFB8-3C548F8CCAC2}">
  <ds:schemaRefs/>
</ds:datastoreItem>
</file>

<file path=customXml/itemProps85.xml><?xml version="1.0" encoding="utf-8"?>
<ds:datastoreItem xmlns:ds="http://schemas.openxmlformats.org/officeDocument/2006/customXml" ds:itemID="{7A3D0B6A-0170-4CC5-A9CB-EF6E7699C5D8}">
  <ds:schemaRefs/>
</ds:datastoreItem>
</file>

<file path=customXml/itemProps86.xml><?xml version="1.0" encoding="utf-8"?>
<ds:datastoreItem xmlns:ds="http://schemas.openxmlformats.org/officeDocument/2006/customXml" ds:itemID="{A04A734B-2DE2-4D37-91D0-F1DB9C3AFF7A}">
  <ds:schemaRefs/>
</ds:datastoreItem>
</file>

<file path=customXml/itemProps87.xml><?xml version="1.0" encoding="utf-8"?>
<ds:datastoreItem xmlns:ds="http://schemas.openxmlformats.org/officeDocument/2006/customXml" ds:itemID="{44E22FFD-384B-49EE-9838-5924620BA886}">
  <ds:schemaRefs/>
</ds:datastoreItem>
</file>

<file path=customXml/itemProps88.xml><?xml version="1.0" encoding="utf-8"?>
<ds:datastoreItem xmlns:ds="http://schemas.openxmlformats.org/officeDocument/2006/customXml" ds:itemID="{FA6C56FE-3DD9-457D-90A3-A15A02305170}">
  <ds:schemaRefs/>
</ds:datastoreItem>
</file>

<file path=customXml/itemProps89.xml><?xml version="1.0" encoding="utf-8"?>
<ds:datastoreItem xmlns:ds="http://schemas.openxmlformats.org/officeDocument/2006/customXml" ds:itemID="{7A0C5A07-D932-4DA1-AFE6-C69037271E5D}">
  <ds:schemaRefs/>
</ds:datastoreItem>
</file>

<file path=customXml/itemProps9.xml><?xml version="1.0" encoding="utf-8"?>
<ds:datastoreItem xmlns:ds="http://schemas.openxmlformats.org/officeDocument/2006/customXml" ds:itemID="{067516A8-76BA-4A8D-8F16-2075BE5427EE}">
  <ds:schemaRefs/>
</ds:datastoreItem>
</file>

<file path=customXml/itemProps90.xml><?xml version="1.0" encoding="utf-8"?>
<ds:datastoreItem xmlns:ds="http://schemas.openxmlformats.org/officeDocument/2006/customXml" ds:itemID="{DD62E37D-E46A-4B4A-A579-39D55757CE16}">
  <ds:schemaRefs/>
</ds:datastoreItem>
</file>

<file path=customXml/itemProps91.xml><?xml version="1.0" encoding="utf-8"?>
<ds:datastoreItem xmlns:ds="http://schemas.openxmlformats.org/officeDocument/2006/customXml" ds:itemID="{7BF1F088-C738-4A82-A660-F8E70A0CCC53}">
  <ds:schemaRefs/>
</ds:datastoreItem>
</file>

<file path=customXml/itemProps92.xml><?xml version="1.0" encoding="utf-8"?>
<ds:datastoreItem xmlns:ds="http://schemas.openxmlformats.org/officeDocument/2006/customXml" ds:itemID="{7D3B3B3E-10DB-4030-AE95-67EB43129DC7}">
  <ds:schemaRefs/>
</ds:datastoreItem>
</file>

<file path=customXml/itemProps93.xml><?xml version="1.0" encoding="utf-8"?>
<ds:datastoreItem xmlns:ds="http://schemas.openxmlformats.org/officeDocument/2006/customXml" ds:itemID="{5EFEA4A8-A219-4198-9D65-484A2D6EE70F}">
  <ds:schemaRefs/>
</ds:datastoreItem>
</file>

<file path=customXml/itemProps94.xml><?xml version="1.0" encoding="utf-8"?>
<ds:datastoreItem xmlns:ds="http://schemas.openxmlformats.org/officeDocument/2006/customXml" ds:itemID="{F4B35202-6460-4754-8102-FBEA4005F189}">
  <ds:schemaRefs/>
</ds:datastoreItem>
</file>

<file path=customXml/itemProps95.xml><?xml version="1.0" encoding="utf-8"?>
<ds:datastoreItem xmlns:ds="http://schemas.openxmlformats.org/officeDocument/2006/customXml" ds:itemID="{E2853194-33F2-4217-9F2B-9EF213D54F92}">
  <ds:schemaRefs/>
</ds:datastoreItem>
</file>

<file path=customXml/itemProps96.xml><?xml version="1.0" encoding="utf-8"?>
<ds:datastoreItem xmlns:ds="http://schemas.openxmlformats.org/officeDocument/2006/customXml" ds:itemID="{C330280C-1DFB-4D5E-9C11-0743DEBCD1B9}">
  <ds:schemaRefs/>
</ds:datastoreItem>
</file>

<file path=customXml/itemProps97.xml><?xml version="1.0" encoding="utf-8"?>
<ds:datastoreItem xmlns:ds="http://schemas.openxmlformats.org/officeDocument/2006/customXml" ds:itemID="{A3A3D08E-0AB4-43ED-845E-1DBD93F261EE}">
  <ds:schemaRefs/>
</ds:datastoreItem>
</file>

<file path=customXml/itemProps98.xml><?xml version="1.0" encoding="utf-8"?>
<ds:datastoreItem xmlns:ds="http://schemas.openxmlformats.org/officeDocument/2006/customXml" ds:itemID="{80B65B16-FDD2-4B65-865E-853FA1051D3D}">
  <ds:schemaRefs/>
</ds:datastoreItem>
</file>

<file path=customXml/itemProps99.xml><?xml version="1.0" encoding="utf-8"?>
<ds:datastoreItem xmlns:ds="http://schemas.openxmlformats.org/officeDocument/2006/customXml" ds:itemID="{21AD3B5B-9E56-4383-8723-D73F7273AF0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88</Pages>
  <Words>7661</Words>
  <Characters>43668</Characters>
  <Lines>363</Lines>
  <Paragraphs>102</Paragraphs>
  <TotalTime>25</TotalTime>
  <ScaleCrop>false</ScaleCrop>
  <LinksUpToDate>false</LinksUpToDate>
  <CharactersWithSpaces>51227</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2024-02-24T01:31:00Z</dcterms:created>
  <dc:creator>admin</dc:creator>
  <cp:lastModifiedBy>Administrator</cp:lastModifiedBy>
  <cp:lastPrinted>2024-02-26T06:53:00Z</cp:lastPrinted>
  <dcterms:modified xsi:type="dcterms:W3CDTF">2024-02-26T06:59:56Z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321E9A23731448479BEEEAA8CFC02C5B</vt:lpwstr>
  </property>
</Properties>
</file>